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FB2E1" w14:textId="6CA0C65C" w:rsidR="00F86EF1" w:rsidRPr="00A97AFE" w:rsidRDefault="00F86EF1" w:rsidP="00D567FB">
      <w:pPr>
        <w:widowControl w:val="0"/>
        <w:tabs>
          <w:tab w:val="left" w:pos="851"/>
        </w:tabs>
        <w:spacing w:after="0" w:line="360" w:lineRule="auto"/>
        <w:ind w:left="90"/>
        <w:jc w:val="center"/>
        <w:rPr>
          <w:rFonts w:ascii="Bookman Old Style" w:hAnsi="Bookman Old Style" w:cs="Times New Roman"/>
          <w:b/>
          <w:sz w:val="10"/>
          <w:szCs w:val="10"/>
          <w:u w:val="single"/>
        </w:rPr>
      </w:pPr>
      <w:r w:rsidRPr="00A97AFE">
        <w:rPr>
          <w:rFonts w:ascii="Bookman Old Style" w:hAnsi="Bookman Old Style" w:cs="Times New Roman"/>
          <w:b/>
          <w:sz w:val="20"/>
          <w:szCs w:val="20"/>
          <w:lang w:val="en-US"/>
        </w:rPr>
        <w:t>Reply to</w:t>
      </w:r>
      <w:r w:rsidR="00D72CA9" w:rsidRPr="00A97AFE">
        <w:rPr>
          <w:rFonts w:ascii="Bookman Old Style" w:hAnsi="Bookman Old Style" w:cs="Times New Roman"/>
          <w:b/>
          <w:sz w:val="20"/>
          <w:szCs w:val="20"/>
          <w:lang w:val="en-US"/>
        </w:rPr>
        <w:t xml:space="preserve"> 2</w:t>
      </w:r>
      <w:r w:rsidR="00D72CA9" w:rsidRPr="00A97AFE">
        <w:rPr>
          <w:rFonts w:ascii="Bookman Old Style" w:hAnsi="Bookman Old Style" w:cs="Times New Roman"/>
          <w:b/>
          <w:sz w:val="20"/>
          <w:szCs w:val="20"/>
          <w:vertAlign w:val="superscript"/>
          <w:lang w:val="en-US"/>
        </w:rPr>
        <w:t>nd</w:t>
      </w:r>
      <w:r w:rsidR="00D72CA9" w:rsidRPr="00A97AFE">
        <w:rPr>
          <w:rFonts w:ascii="Bookman Old Style" w:hAnsi="Bookman Old Style" w:cs="Times New Roman"/>
          <w:b/>
          <w:sz w:val="20"/>
          <w:szCs w:val="20"/>
          <w:lang w:val="en-US"/>
        </w:rPr>
        <w:t xml:space="preserve"> </w:t>
      </w:r>
      <w:r w:rsidRPr="00A97AFE">
        <w:rPr>
          <w:rFonts w:ascii="Bookman Old Style" w:hAnsi="Bookman Old Style" w:cs="Times New Roman"/>
          <w:b/>
          <w:sz w:val="20"/>
          <w:szCs w:val="20"/>
          <w:lang w:val="en-US"/>
        </w:rPr>
        <w:t xml:space="preserve">Data Requirements/Deficiencies/Discrepancies in the Petition No. </w:t>
      </w:r>
      <w:r w:rsidR="00FD6898">
        <w:rPr>
          <w:rFonts w:ascii="Bookman Old Style" w:hAnsi="Bookman Old Style" w:cs="Times New Roman"/>
          <w:b/>
          <w:sz w:val="20"/>
          <w:szCs w:val="20"/>
          <w:u w:val="single"/>
          <w:lang w:val="en-US"/>
        </w:rPr>
        <w:t>2176</w:t>
      </w:r>
      <w:r w:rsidRPr="00A97AFE">
        <w:rPr>
          <w:rFonts w:ascii="Bookman Old Style" w:hAnsi="Bookman Old Style" w:cs="Times New Roman"/>
          <w:b/>
          <w:sz w:val="20"/>
          <w:szCs w:val="20"/>
          <w:u w:val="single"/>
          <w:lang w:val="en-US"/>
        </w:rPr>
        <w:t xml:space="preserve"> of 2024</w:t>
      </w:r>
      <w:r w:rsidRPr="00A97AFE">
        <w:rPr>
          <w:rFonts w:ascii="Bookman Old Style" w:hAnsi="Bookman Old Style" w:cs="Times New Roman"/>
          <w:b/>
          <w:sz w:val="20"/>
          <w:szCs w:val="20"/>
          <w:u w:val="single"/>
          <w:lang w:val="en-US"/>
        </w:rPr>
        <w:br/>
      </w:r>
    </w:p>
    <w:p w14:paraId="376D44B2" w14:textId="2C80DDF4" w:rsidR="00026012" w:rsidRPr="00A97AFE" w:rsidRDefault="00026012" w:rsidP="00D567FB">
      <w:pPr>
        <w:widowControl w:val="0"/>
        <w:tabs>
          <w:tab w:val="left" w:pos="851"/>
        </w:tabs>
        <w:spacing w:after="0" w:line="360" w:lineRule="auto"/>
        <w:ind w:left="90"/>
        <w:jc w:val="center"/>
        <w:rPr>
          <w:rFonts w:ascii="Bookman Old Style" w:hAnsi="Bookman Old Style"/>
          <w:b/>
          <w:bCs/>
          <w:sz w:val="20"/>
          <w:szCs w:val="20"/>
          <w:u w:val="single"/>
        </w:rPr>
      </w:pPr>
      <w:r w:rsidRPr="00A97AFE">
        <w:rPr>
          <w:rFonts w:ascii="Bookman Old Style" w:hAnsi="Bookman Old Style" w:cs="Times New Roman"/>
          <w:b/>
          <w:sz w:val="20"/>
          <w:szCs w:val="20"/>
          <w:u w:val="single"/>
        </w:rPr>
        <w:t>Dated:- 2</w:t>
      </w:r>
      <w:r w:rsidR="00497F62" w:rsidRPr="00A97AFE">
        <w:rPr>
          <w:rFonts w:ascii="Bookman Old Style" w:hAnsi="Bookman Old Style" w:cs="Times New Roman"/>
          <w:b/>
          <w:sz w:val="20"/>
          <w:szCs w:val="20"/>
          <w:u w:val="single"/>
        </w:rPr>
        <w:t>9</w:t>
      </w:r>
      <w:r w:rsidRPr="00A97AFE">
        <w:rPr>
          <w:rFonts w:ascii="Bookman Old Style" w:hAnsi="Bookman Old Style" w:cs="Times New Roman"/>
          <w:b/>
          <w:sz w:val="20"/>
          <w:szCs w:val="20"/>
          <w:u w:val="single"/>
          <w:vertAlign w:val="superscript"/>
        </w:rPr>
        <w:t>th</w:t>
      </w:r>
      <w:r w:rsidRPr="00A97AFE">
        <w:rPr>
          <w:rFonts w:ascii="Bookman Old Style" w:hAnsi="Bookman Old Style" w:cs="Times New Roman"/>
          <w:b/>
          <w:sz w:val="20"/>
          <w:szCs w:val="20"/>
          <w:u w:val="single"/>
        </w:rPr>
        <w:t xml:space="preserve"> November , 2024</w:t>
      </w:r>
    </w:p>
    <w:p w14:paraId="75F13FAC" w14:textId="77777777" w:rsidR="00026012" w:rsidRPr="00A97AFE" w:rsidRDefault="00026012" w:rsidP="00D567FB">
      <w:pPr>
        <w:widowControl w:val="0"/>
        <w:tabs>
          <w:tab w:val="left" w:pos="851"/>
        </w:tabs>
        <w:spacing w:after="0" w:line="360" w:lineRule="auto"/>
        <w:ind w:left="90"/>
        <w:jc w:val="center"/>
        <w:rPr>
          <w:rFonts w:ascii="Bookman Old Style" w:hAnsi="Bookman Old Style" w:cs="Times New Roman"/>
          <w:b/>
          <w:sz w:val="20"/>
          <w:szCs w:val="20"/>
        </w:rPr>
      </w:pPr>
      <w:r w:rsidRPr="00A97AFE">
        <w:rPr>
          <w:rFonts w:ascii="Bookman Old Style" w:hAnsi="Bookman Old Style" w:cs="Times New Roman"/>
          <w:b/>
          <w:sz w:val="20"/>
          <w:szCs w:val="20"/>
        </w:rPr>
        <w:t>of</w:t>
      </w:r>
    </w:p>
    <w:p w14:paraId="43248F9D" w14:textId="54527CDC" w:rsidR="00026012" w:rsidRPr="00A97AFE" w:rsidRDefault="00026012" w:rsidP="00D567FB">
      <w:pPr>
        <w:widowControl w:val="0"/>
        <w:tabs>
          <w:tab w:val="left" w:pos="851"/>
        </w:tabs>
        <w:spacing w:after="0" w:line="360" w:lineRule="auto"/>
        <w:ind w:left="90"/>
        <w:jc w:val="center"/>
        <w:rPr>
          <w:rFonts w:ascii="Bookman Old Style" w:hAnsi="Bookman Old Style"/>
          <w:b/>
          <w:bCs/>
          <w:sz w:val="20"/>
          <w:szCs w:val="20"/>
        </w:rPr>
      </w:pPr>
      <w:r w:rsidRPr="00A97AFE">
        <w:rPr>
          <w:rFonts w:ascii="Bookman Old Style" w:hAnsi="Bookman Old Style"/>
          <w:b/>
          <w:bCs/>
          <w:sz w:val="20"/>
          <w:szCs w:val="20"/>
        </w:rPr>
        <w:t xml:space="preserve">True-Up (FY 2023-24), Annual Performance Review (FY 2024-25), Aggregate Revenue Requirement (FY 2025-26) of </w:t>
      </w:r>
      <w:r w:rsidR="004441B3">
        <w:rPr>
          <w:rFonts w:ascii="Bookman Old Style" w:hAnsi="Bookman Old Style"/>
          <w:b/>
          <w:bCs/>
          <w:sz w:val="20"/>
          <w:szCs w:val="20"/>
        </w:rPr>
        <w:t>KESCO</w:t>
      </w:r>
    </w:p>
    <w:p w14:paraId="34E7E15B" w14:textId="77777777" w:rsidR="00026012" w:rsidRPr="00A97AFE" w:rsidRDefault="00026012" w:rsidP="00D567FB">
      <w:pPr>
        <w:widowControl w:val="0"/>
        <w:tabs>
          <w:tab w:val="left" w:pos="851"/>
        </w:tabs>
        <w:spacing w:after="0" w:line="360" w:lineRule="auto"/>
        <w:ind w:left="90"/>
        <w:jc w:val="center"/>
        <w:rPr>
          <w:rFonts w:ascii="Bookman Old Style" w:hAnsi="Bookman Old Style"/>
          <w:b/>
          <w:bCs/>
          <w:sz w:val="20"/>
          <w:szCs w:val="20"/>
        </w:rPr>
      </w:pPr>
    </w:p>
    <w:p w14:paraId="7A34447B" w14:textId="64CCA33F" w:rsidR="002A06BA" w:rsidRPr="00A97AFE" w:rsidRDefault="002A06BA" w:rsidP="00D567FB">
      <w:pPr>
        <w:spacing w:line="360" w:lineRule="auto"/>
        <w:jc w:val="both"/>
        <w:rPr>
          <w:rFonts w:ascii="Bookman Old Style" w:hAnsi="Bookman Old Style"/>
          <w:b/>
          <w:bCs/>
          <w:sz w:val="22"/>
          <w:szCs w:val="22"/>
          <w:u w:val="single"/>
        </w:rPr>
      </w:pPr>
      <w:r w:rsidRPr="00A97AFE">
        <w:rPr>
          <w:rFonts w:ascii="Bookman Old Style" w:hAnsi="Bookman Old Style"/>
          <w:b/>
          <w:bCs/>
          <w:sz w:val="22"/>
          <w:szCs w:val="22"/>
          <w:u w:val="single"/>
        </w:rPr>
        <w:t>1. Deficiency in Submission made for Distribution Loss and AT&amp;C Loss</w:t>
      </w:r>
    </w:p>
    <w:p w14:paraId="62F4E9C3" w14:textId="77777777" w:rsidR="002A06BA" w:rsidRPr="00A97AFE" w:rsidRDefault="002A06BA" w:rsidP="00D567FB">
      <w:pPr>
        <w:spacing w:line="360" w:lineRule="auto"/>
        <w:jc w:val="both"/>
        <w:rPr>
          <w:rFonts w:ascii="Bookman Old Style" w:hAnsi="Bookman Old Style"/>
          <w:sz w:val="20"/>
          <w:szCs w:val="20"/>
        </w:rPr>
      </w:pPr>
      <w:r w:rsidRPr="00A97AFE">
        <w:rPr>
          <w:rFonts w:ascii="Bookman Old Style" w:hAnsi="Bookman Old Style"/>
          <w:sz w:val="20"/>
          <w:szCs w:val="20"/>
        </w:rPr>
        <w:t>The Petitioners have submitted Distribution Loss trajectory and AT&amp;C Loss trajectory as below:</w:t>
      </w:r>
    </w:p>
    <w:p w14:paraId="145F5DE0" w14:textId="0A5E4DB3" w:rsidR="002A06BA" w:rsidRPr="00A97AFE" w:rsidRDefault="002A06BA" w:rsidP="00D567FB">
      <w:pPr>
        <w:spacing w:line="360" w:lineRule="auto"/>
        <w:jc w:val="both"/>
        <w:rPr>
          <w:rFonts w:ascii="Bookman Old Style" w:hAnsi="Bookman Old Style"/>
          <w:b/>
          <w:bCs/>
          <w:sz w:val="20"/>
          <w:szCs w:val="20"/>
        </w:rPr>
      </w:pPr>
      <w:r w:rsidRPr="00A97AFE">
        <w:rPr>
          <w:rFonts w:ascii="Bookman Old Style" w:hAnsi="Bookman Old Style"/>
          <w:b/>
          <w:bCs/>
          <w:sz w:val="20"/>
          <w:szCs w:val="20"/>
        </w:rPr>
        <w:t>Table 1: Distribution Loss trajectory (%) of State Discoms</w:t>
      </w:r>
    </w:p>
    <w:tbl>
      <w:tblPr>
        <w:tblW w:w="8820" w:type="dxa"/>
        <w:tblLook w:val="04A0" w:firstRow="1" w:lastRow="0" w:firstColumn="1" w:lastColumn="0" w:noHBand="0" w:noVBand="1"/>
      </w:tblPr>
      <w:tblGrid>
        <w:gridCol w:w="1740"/>
        <w:gridCol w:w="1180"/>
        <w:gridCol w:w="1180"/>
        <w:gridCol w:w="1180"/>
        <w:gridCol w:w="1180"/>
        <w:gridCol w:w="1180"/>
        <w:gridCol w:w="1180"/>
      </w:tblGrid>
      <w:tr w:rsidR="00DF1F5A" w:rsidRPr="00A97AFE" w14:paraId="2484068A" w14:textId="77777777" w:rsidTr="00D23733">
        <w:trPr>
          <w:trHeight w:val="20"/>
        </w:trPr>
        <w:tc>
          <w:tcPr>
            <w:tcW w:w="8820" w:type="dxa"/>
            <w:gridSpan w:val="7"/>
            <w:tcBorders>
              <w:top w:val="single" w:sz="4" w:space="0" w:color="auto"/>
              <w:left w:val="single" w:sz="4" w:space="0" w:color="auto"/>
              <w:bottom w:val="single" w:sz="4" w:space="0" w:color="auto"/>
              <w:right w:val="single" w:sz="4" w:space="0" w:color="auto"/>
            </w:tcBorders>
            <w:shd w:val="clear" w:color="000000" w:fill="B8D3EF"/>
            <w:noWrap/>
            <w:vAlign w:val="center"/>
          </w:tcPr>
          <w:p w14:paraId="4E72C889" w14:textId="77777777" w:rsidR="00DF1F5A" w:rsidRPr="00A97AFE" w:rsidRDefault="00DF1F5A" w:rsidP="00D567FB">
            <w:pPr>
              <w:spacing w:after="0" w:line="360" w:lineRule="auto"/>
              <w:jc w:val="center"/>
              <w:rPr>
                <w:rFonts w:ascii="Bookman Old Style" w:eastAsia="Times New Roman" w:hAnsi="Bookman Old Style" w:cs="Times"/>
                <w:b/>
                <w:bCs/>
                <w:color w:val="000000"/>
                <w:kern w:val="0"/>
                <w:sz w:val="22"/>
                <w:szCs w:val="22"/>
                <w:lang w:bidi="hi-IN"/>
                <w14:ligatures w14:val="none"/>
              </w:rPr>
            </w:pPr>
            <w:r w:rsidRPr="00A97AFE">
              <w:rPr>
                <w:rFonts w:ascii="Bookman Old Style" w:eastAsia="Times New Roman" w:hAnsi="Bookman Old Style" w:cs="Calibri"/>
                <w:b/>
                <w:bCs/>
                <w:color w:val="000000"/>
                <w:kern w:val="0"/>
                <w:sz w:val="22"/>
                <w:szCs w:val="22"/>
                <w:lang w:bidi="hi-IN"/>
                <w14:ligatures w14:val="none"/>
              </w:rPr>
              <w:t>Distribution Loss trajectory (%) of State Discoms</w:t>
            </w:r>
          </w:p>
        </w:tc>
      </w:tr>
      <w:tr w:rsidR="00DF1F5A" w:rsidRPr="00A97AFE" w14:paraId="218BA1D3" w14:textId="77777777" w:rsidTr="00D23733">
        <w:trPr>
          <w:trHeight w:val="20"/>
        </w:trPr>
        <w:tc>
          <w:tcPr>
            <w:tcW w:w="1740" w:type="dxa"/>
            <w:tcBorders>
              <w:top w:val="single" w:sz="4" w:space="0" w:color="auto"/>
              <w:left w:val="single" w:sz="4" w:space="0" w:color="auto"/>
              <w:bottom w:val="single" w:sz="4" w:space="0" w:color="auto"/>
              <w:right w:val="single" w:sz="4" w:space="0" w:color="auto"/>
            </w:tcBorders>
            <w:shd w:val="clear" w:color="000000" w:fill="B8D3EF"/>
            <w:noWrap/>
            <w:vAlign w:val="center"/>
            <w:hideMark/>
          </w:tcPr>
          <w:p w14:paraId="77FB9CA5" w14:textId="77777777" w:rsidR="00DF1F5A" w:rsidRPr="00A97AFE" w:rsidRDefault="00DF1F5A" w:rsidP="00D567FB">
            <w:pPr>
              <w:spacing w:after="0" w:line="360" w:lineRule="auto"/>
              <w:jc w:val="center"/>
              <w:rPr>
                <w:rFonts w:ascii="Bookman Old Style" w:eastAsia="Times New Roman" w:hAnsi="Bookman Old Style" w:cs="Times"/>
                <w:b/>
                <w:bCs/>
                <w:color w:val="000000"/>
                <w:kern w:val="0"/>
                <w:sz w:val="22"/>
                <w:szCs w:val="22"/>
                <w:lang w:bidi="hi-IN"/>
                <w14:ligatures w14:val="none"/>
              </w:rPr>
            </w:pPr>
            <w:r w:rsidRPr="00A97AFE">
              <w:rPr>
                <w:rFonts w:ascii="Bookman Old Style" w:eastAsia="Times New Roman" w:hAnsi="Bookman Old Style" w:cs="Times"/>
                <w:b/>
                <w:bCs/>
                <w:color w:val="000000"/>
                <w:kern w:val="0"/>
                <w:sz w:val="22"/>
                <w:szCs w:val="22"/>
                <w:lang w:bidi="hi-IN"/>
                <w14:ligatures w14:val="none"/>
              </w:rPr>
              <w:t>DISCOM</w:t>
            </w:r>
          </w:p>
        </w:tc>
        <w:tc>
          <w:tcPr>
            <w:tcW w:w="1180" w:type="dxa"/>
            <w:tcBorders>
              <w:top w:val="single" w:sz="4" w:space="0" w:color="auto"/>
              <w:left w:val="nil"/>
              <w:bottom w:val="single" w:sz="4" w:space="0" w:color="auto"/>
              <w:right w:val="single" w:sz="4" w:space="0" w:color="auto"/>
            </w:tcBorders>
            <w:shd w:val="clear" w:color="000000" w:fill="B8D3EF"/>
            <w:vAlign w:val="center"/>
            <w:hideMark/>
          </w:tcPr>
          <w:p w14:paraId="0AB54ED8" w14:textId="77777777" w:rsidR="00DF1F5A" w:rsidRPr="00A97AFE" w:rsidRDefault="00DF1F5A" w:rsidP="00D567FB">
            <w:pPr>
              <w:spacing w:after="0" w:line="360" w:lineRule="auto"/>
              <w:jc w:val="center"/>
              <w:rPr>
                <w:rFonts w:ascii="Bookman Old Style" w:eastAsia="Times New Roman" w:hAnsi="Bookman Old Style" w:cs="Times"/>
                <w:b/>
                <w:bCs/>
                <w:color w:val="000000"/>
                <w:kern w:val="0"/>
                <w:sz w:val="22"/>
                <w:szCs w:val="22"/>
                <w:lang w:bidi="hi-IN"/>
                <w14:ligatures w14:val="none"/>
              </w:rPr>
            </w:pPr>
            <w:r w:rsidRPr="00A97AFE">
              <w:rPr>
                <w:rFonts w:ascii="Bookman Old Style" w:eastAsia="Times New Roman" w:hAnsi="Bookman Old Style" w:cs="Times"/>
                <w:b/>
                <w:bCs/>
                <w:color w:val="000000"/>
                <w:kern w:val="0"/>
                <w:sz w:val="22"/>
                <w:szCs w:val="22"/>
                <w:lang w:bidi="hi-IN"/>
                <w14:ligatures w14:val="none"/>
              </w:rPr>
              <w:t>FY 25</w:t>
            </w:r>
            <w:r w:rsidRPr="00A97AFE">
              <w:rPr>
                <w:rFonts w:ascii="Bookman Old Style" w:eastAsia="Times New Roman" w:hAnsi="Bookman Old Style" w:cs="Times"/>
                <w:b/>
                <w:bCs/>
                <w:color w:val="000000"/>
                <w:kern w:val="0"/>
                <w:sz w:val="22"/>
                <w:szCs w:val="22"/>
                <w:lang w:bidi="hi-IN"/>
                <w14:ligatures w14:val="none"/>
              </w:rPr>
              <w:br/>
              <w:t>(Prov)</w:t>
            </w:r>
          </w:p>
        </w:tc>
        <w:tc>
          <w:tcPr>
            <w:tcW w:w="1180" w:type="dxa"/>
            <w:tcBorders>
              <w:top w:val="single" w:sz="4" w:space="0" w:color="auto"/>
              <w:left w:val="nil"/>
              <w:bottom w:val="single" w:sz="4" w:space="0" w:color="auto"/>
              <w:right w:val="single" w:sz="4" w:space="0" w:color="auto"/>
            </w:tcBorders>
            <w:shd w:val="clear" w:color="000000" w:fill="B8D3EF"/>
            <w:vAlign w:val="center"/>
            <w:hideMark/>
          </w:tcPr>
          <w:p w14:paraId="689E7355" w14:textId="77777777" w:rsidR="00DF1F5A" w:rsidRPr="00A97AFE" w:rsidRDefault="00DF1F5A" w:rsidP="00D567FB">
            <w:pPr>
              <w:spacing w:after="0" w:line="360" w:lineRule="auto"/>
              <w:jc w:val="center"/>
              <w:rPr>
                <w:rFonts w:ascii="Bookman Old Style" w:eastAsia="Times New Roman" w:hAnsi="Bookman Old Style" w:cs="Times"/>
                <w:b/>
                <w:bCs/>
                <w:color w:val="000000"/>
                <w:kern w:val="0"/>
                <w:sz w:val="22"/>
                <w:szCs w:val="22"/>
                <w:lang w:bidi="hi-IN"/>
                <w14:ligatures w14:val="none"/>
              </w:rPr>
            </w:pPr>
            <w:r w:rsidRPr="00A97AFE">
              <w:rPr>
                <w:rFonts w:ascii="Bookman Old Style" w:eastAsia="Times New Roman" w:hAnsi="Bookman Old Style" w:cs="Times"/>
                <w:b/>
                <w:bCs/>
                <w:color w:val="000000"/>
                <w:kern w:val="0"/>
                <w:sz w:val="22"/>
                <w:szCs w:val="22"/>
                <w:lang w:bidi="hi-IN"/>
                <w14:ligatures w14:val="none"/>
              </w:rPr>
              <w:t>FY 26</w:t>
            </w:r>
            <w:r w:rsidRPr="00A97AFE">
              <w:rPr>
                <w:rFonts w:ascii="Bookman Old Style" w:eastAsia="Times New Roman" w:hAnsi="Bookman Old Style" w:cs="Times"/>
                <w:b/>
                <w:bCs/>
                <w:color w:val="000000"/>
                <w:kern w:val="0"/>
                <w:sz w:val="22"/>
                <w:szCs w:val="22"/>
                <w:lang w:bidi="hi-IN"/>
                <w14:ligatures w14:val="none"/>
              </w:rPr>
              <w:br/>
              <w:t>(Proj)</w:t>
            </w:r>
          </w:p>
        </w:tc>
        <w:tc>
          <w:tcPr>
            <w:tcW w:w="1180" w:type="dxa"/>
            <w:tcBorders>
              <w:top w:val="single" w:sz="4" w:space="0" w:color="auto"/>
              <w:left w:val="nil"/>
              <w:bottom w:val="single" w:sz="4" w:space="0" w:color="auto"/>
              <w:right w:val="single" w:sz="4" w:space="0" w:color="auto"/>
            </w:tcBorders>
            <w:shd w:val="clear" w:color="000000" w:fill="B8D3EF"/>
            <w:vAlign w:val="center"/>
            <w:hideMark/>
          </w:tcPr>
          <w:p w14:paraId="21BB6CEE" w14:textId="77777777" w:rsidR="00DF1F5A" w:rsidRPr="00A97AFE" w:rsidRDefault="00DF1F5A" w:rsidP="00D567FB">
            <w:pPr>
              <w:spacing w:after="0" w:line="360" w:lineRule="auto"/>
              <w:jc w:val="center"/>
              <w:rPr>
                <w:rFonts w:ascii="Bookman Old Style" w:eastAsia="Times New Roman" w:hAnsi="Bookman Old Style" w:cs="Times"/>
                <w:b/>
                <w:bCs/>
                <w:color w:val="000000"/>
                <w:kern w:val="0"/>
                <w:sz w:val="22"/>
                <w:szCs w:val="22"/>
                <w:lang w:bidi="hi-IN"/>
                <w14:ligatures w14:val="none"/>
              </w:rPr>
            </w:pPr>
            <w:r w:rsidRPr="00A97AFE">
              <w:rPr>
                <w:rFonts w:ascii="Bookman Old Style" w:eastAsia="Times New Roman" w:hAnsi="Bookman Old Style" w:cs="Times"/>
                <w:b/>
                <w:bCs/>
                <w:color w:val="000000"/>
                <w:kern w:val="0"/>
                <w:sz w:val="22"/>
                <w:szCs w:val="22"/>
                <w:lang w:bidi="hi-IN"/>
                <w14:ligatures w14:val="none"/>
              </w:rPr>
              <w:t>FY 27</w:t>
            </w:r>
            <w:r w:rsidRPr="00A97AFE">
              <w:rPr>
                <w:rFonts w:ascii="Bookman Old Style" w:eastAsia="Times New Roman" w:hAnsi="Bookman Old Style" w:cs="Times"/>
                <w:b/>
                <w:bCs/>
                <w:color w:val="000000"/>
                <w:kern w:val="0"/>
                <w:sz w:val="22"/>
                <w:szCs w:val="22"/>
                <w:lang w:bidi="hi-IN"/>
                <w14:ligatures w14:val="none"/>
              </w:rPr>
              <w:br/>
              <w:t>(Proj)</w:t>
            </w:r>
          </w:p>
        </w:tc>
        <w:tc>
          <w:tcPr>
            <w:tcW w:w="1180" w:type="dxa"/>
            <w:tcBorders>
              <w:top w:val="single" w:sz="4" w:space="0" w:color="auto"/>
              <w:left w:val="nil"/>
              <w:bottom w:val="single" w:sz="4" w:space="0" w:color="auto"/>
              <w:right w:val="single" w:sz="4" w:space="0" w:color="auto"/>
            </w:tcBorders>
            <w:shd w:val="clear" w:color="000000" w:fill="B8D3EF"/>
            <w:vAlign w:val="center"/>
            <w:hideMark/>
          </w:tcPr>
          <w:p w14:paraId="2E4EB344" w14:textId="77777777" w:rsidR="00DF1F5A" w:rsidRPr="00A97AFE" w:rsidRDefault="00DF1F5A" w:rsidP="00D567FB">
            <w:pPr>
              <w:spacing w:after="0" w:line="360" w:lineRule="auto"/>
              <w:jc w:val="center"/>
              <w:rPr>
                <w:rFonts w:ascii="Bookman Old Style" w:eastAsia="Times New Roman" w:hAnsi="Bookman Old Style" w:cs="Times"/>
                <w:b/>
                <w:bCs/>
                <w:color w:val="000000"/>
                <w:kern w:val="0"/>
                <w:sz w:val="22"/>
                <w:szCs w:val="22"/>
                <w:lang w:bidi="hi-IN"/>
                <w14:ligatures w14:val="none"/>
              </w:rPr>
            </w:pPr>
            <w:r w:rsidRPr="00A97AFE">
              <w:rPr>
                <w:rFonts w:ascii="Bookman Old Style" w:eastAsia="Times New Roman" w:hAnsi="Bookman Old Style" w:cs="Times"/>
                <w:b/>
                <w:bCs/>
                <w:color w:val="000000"/>
                <w:kern w:val="0"/>
                <w:sz w:val="22"/>
                <w:szCs w:val="22"/>
                <w:lang w:bidi="hi-IN"/>
                <w14:ligatures w14:val="none"/>
              </w:rPr>
              <w:t>FY 28</w:t>
            </w:r>
            <w:r w:rsidRPr="00A97AFE">
              <w:rPr>
                <w:rFonts w:ascii="Bookman Old Style" w:eastAsia="Times New Roman" w:hAnsi="Bookman Old Style" w:cs="Times"/>
                <w:b/>
                <w:bCs/>
                <w:color w:val="000000"/>
                <w:kern w:val="0"/>
                <w:sz w:val="22"/>
                <w:szCs w:val="22"/>
                <w:lang w:bidi="hi-IN"/>
                <w14:ligatures w14:val="none"/>
              </w:rPr>
              <w:br/>
              <w:t>(Proj)</w:t>
            </w:r>
          </w:p>
        </w:tc>
        <w:tc>
          <w:tcPr>
            <w:tcW w:w="1180" w:type="dxa"/>
            <w:tcBorders>
              <w:top w:val="single" w:sz="4" w:space="0" w:color="auto"/>
              <w:left w:val="nil"/>
              <w:bottom w:val="single" w:sz="4" w:space="0" w:color="auto"/>
              <w:right w:val="single" w:sz="4" w:space="0" w:color="auto"/>
            </w:tcBorders>
            <w:shd w:val="clear" w:color="000000" w:fill="B8D3EF"/>
            <w:vAlign w:val="center"/>
            <w:hideMark/>
          </w:tcPr>
          <w:p w14:paraId="1C3FF226" w14:textId="77777777" w:rsidR="00DF1F5A" w:rsidRPr="00A97AFE" w:rsidRDefault="00DF1F5A" w:rsidP="00D567FB">
            <w:pPr>
              <w:spacing w:after="0" w:line="360" w:lineRule="auto"/>
              <w:jc w:val="center"/>
              <w:rPr>
                <w:rFonts w:ascii="Bookman Old Style" w:eastAsia="Times New Roman" w:hAnsi="Bookman Old Style" w:cs="Times"/>
                <w:b/>
                <w:bCs/>
                <w:color w:val="000000"/>
                <w:kern w:val="0"/>
                <w:sz w:val="22"/>
                <w:szCs w:val="22"/>
                <w:lang w:bidi="hi-IN"/>
                <w14:ligatures w14:val="none"/>
              </w:rPr>
            </w:pPr>
            <w:r w:rsidRPr="00A97AFE">
              <w:rPr>
                <w:rFonts w:ascii="Bookman Old Style" w:eastAsia="Times New Roman" w:hAnsi="Bookman Old Style" w:cs="Times"/>
                <w:b/>
                <w:bCs/>
                <w:color w:val="000000"/>
                <w:kern w:val="0"/>
                <w:sz w:val="22"/>
                <w:szCs w:val="22"/>
                <w:lang w:bidi="hi-IN"/>
                <w14:ligatures w14:val="none"/>
              </w:rPr>
              <w:t>FY 29</w:t>
            </w:r>
            <w:r w:rsidRPr="00A97AFE">
              <w:rPr>
                <w:rFonts w:ascii="Bookman Old Style" w:eastAsia="Times New Roman" w:hAnsi="Bookman Old Style" w:cs="Times"/>
                <w:b/>
                <w:bCs/>
                <w:color w:val="000000"/>
                <w:kern w:val="0"/>
                <w:sz w:val="22"/>
                <w:szCs w:val="22"/>
                <w:lang w:bidi="hi-IN"/>
                <w14:ligatures w14:val="none"/>
              </w:rPr>
              <w:br/>
              <w:t>(Proj)</w:t>
            </w:r>
          </w:p>
        </w:tc>
        <w:tc>
          <w:tcPr>
            <w:tcW w:w="1180" w:type="dxa"/>
            <w:tcBorders>
              <w:top w:val="single" w:sz="4" w:space="0" w:color="auto"/>
              <w:left w:val="nil"/>
              <w:bottom w:val="single" w:sz="4" w:space="0" w:color="auto"/>
              <w:right w:val="single" w:sz="4" w:space="0" w:color="auto"/>
            </w:tcBorders>
            <w:shd w:val="clear" w:color="000000" w:fill="B8D3EF"/>
            <w:vAlign w:val="center"/>
            <w:hideMark/>
          </w:tcPr>
          <w:p w14:paraId="5C39695B" w14:textId="77777777" w:rsidR="00DF1F5A" w:rsidRPr="00A97AFE" w:rsidRDefault="00DF1F5A" w:rsidP="00D567FB">
            <w:pPr>
              <w:spacing w:after="0" w:line="360" w:lineRule="auto"/>
              <w:jc w:val="center"/>
              <w:rPr>
                <w:rFonts w:ascii="Bookman Old Style" w:eastAsia="Times New Roman" w:hAnsi="Bookman Old Style" w:cs="Times"/>
                <w:b/>
                <w:bCs/>
                <w:color w:val="000000"/>
                <w:kern w:val="0"/>
                <w:sz w:val="22"/>
                <w:szCs w:val="22"/>
                <w:lang w:bidi="hi-IN"/>
                <w14:ligatures w14:val="none"/>
              </w:rPr>
            </w:pPr>
            <w:r w:rsidRPr="00A97AFE">
              <w:rPr>
                <w:rFonts w:ascii="Bookman Old Style" w:eastAsia="Times New Roman" w:hAnsi="Bookman Old Style" w:cs="Times"/>
                <w:b/>
                <w:bCs/>
                <w:color w:val="000000"/>
                <w:kern w:val="0"/>
                <w:sz w:val="22"/>
                <w:szCs w:val="22"/>
                <w:lang w:bidi="hi-IN"/>
                <w14:ligatures w14:val="none"/>
              </w:rPr>
              <w:t>FY 30</w:t>
            </w:r>
            <w:r w:rsidRPr="00A97AFE">
              <w:rPr>
                <w:rFonts w:ascii="Bookman Old Style" w:eastAsia="Times New Roman" w:hAnsi="Bookman Old Style" w:cs="Times"/>
                <w:b/>
                <w:bCs/>
                <w:color w:val="000000"/>
                <w:kern w:val="0"/>
                <w:sz w:val="22"/>
                <w:szCs w:val="22"/>
                <w:lang w:bidi="hi-IN"/>
                <w14:ligatures w14:val="none"/>
              </w:rPr>
              <w:br/>
              <w:t>(Proj)</w:t>
            </w:r>
          </w:p>
        </w:tc>
      </w:tr>
      <w:tr w:rsidR="00DF1F5A" w:rsidRPr="00A97AFE" w14:paraId="620EC046" w14:textId="77777777" w:rsidTr="00D23733">
        <w:trPr>
          <w:trHeight w:val="20"/>
        </w:trPr>
        <w:tc>
          <w:tcPr>
            <w:tcW w:w="1740" w:type="dxa"/>
            <w:tcBorders>
              <w:top w:val="nil"/>
              <w:left w:val="single" w:sz="4" w:space="0" w:color="auto"/>
              <w:bottom w:val="single" w:sz="4" w:space="0" w:color="auto"/>
              <w:right w:val="single" w:sz="4" w:space="0" w:color="auto"/>
            </w:tcBorders>
            <w:shd w:val="clear" w:color="auto" w:fill="auto"/>
            <w:noWrap/>
            <w:vAlign w:val="center"/>
            <w:hideMark/>
          </w:tcPr>
          <w:p w14:paraId="04CBE65C"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DVVNL</w:t>
            </w:r>
          </w:p>
        </w:tc>
        <w:tc>
          <w:tcPr>
            <w:tcW w:w="1180" w:type="dxa"/>
            <w:tcBorders>
              <w:top w:val="nil"/>
              <w:left w:val="nil"/>
              <w:bottom w:val="single" w:sz="4" w:space="0" w:color="auto"/>
              <w:right w:val="single" w:sz="4" w:space="0" w:color="auto"/>
            </w:tcBorders>
            <w:shd w:val="clear" w:color="auto" w:fill="auto"/>
            <w:noWrap/>
            <w:vAlign w:val="center"/>
            <w:hideMark/>
          </w:tcPr>
          <w:p w14:paraId="1D510E92"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15.53%</w:t>
            </w:r>
          </w:p>
        </w:tc>
        <w:tc>
          <w:tcPr>
            <w:tcW w:w="1180" w:type="dxa"/>
            <w:tcBorders>
              <w:top w:val="nil"/>
              <w:left w:val="nil"/>
              <w:bottom w:val="single" w:sz="4" w:space="0" w:color="auto"/>
              <w:right w:val="single" w:sz="4" w:space="0" w:color="auto"/>
            </w:tcBorders>
            <w:shd w:val="clear" w:color="auto" w:fill="auto"/>
            <w:noWrap/>
            <w:vAlign w:val="center"/>
            <w:hideMark/>
          </w:tcPr>
          <w:p w14:paraId="49A8C4E4"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15.53%</w:t>
            </w:r>
          </w:p>
        </w:tc>
        <w:tc>
          <w:tcPr>
            <w:tcW w:w="1180" w:type="dxa"/>
            <w:tcBorders>
              <w:top w:val="nil"/>
              <w:left w:val="nil"/>
              <w:bottom w:val="single" w:sz="4" w:space="0" w:color="auto"/>
              <w:right w:val="single" w:sz="4" w:space="0" w:color="auto"/>
            </w:tcBorders>
            <w:shd w:val="clear" w:color="auto" w:fill="auto"/>
            <w:noWrap/>
            <w:vAlign w:val="center"/>
            <w:hideMark/>
          </w:tcPr>
          <w:p w14:paraId="6A962E1A"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15.22%</w:t>
            </w:r>
          </w:p>
        </w:tc>
        <w:tc>
          <w:tcPr>
            <w:tcW w:w="1180" w:type="dxa"/>
            <w:tcBorders>
              <w:top w:val="nil"/>
              <w:left w:val="nil"/>
              <w:bottom w:val="single" w:sz="4" w:space="0" w:color="auto"/>
              <w:right w:val="single" w:sz="4" w:space="0" w:color="auto"/>
            </w:tcBorders>
            <w:shd w:val="clear" w:color="auto" w:fill="auto"/>
            <w:noWrap/>
            <w:vAlign w:val="center"/>
            <w:hideMark/>
          </w:tcPr>
          <w:p w14:paraId="1E737C08"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14.91%</w:t>
            </w:r>
          </w:p>
        </w:tc>
        <w:tc>
          <w:tcPr>
            <w:tcW w:w="1180" w:type="dxa"/>
            <w:tcBorders>
              <w:top w:val="nil"/>
              <w:left w:val="nil"/>
              <w:bottom w:val="single" w:sz="4" w:space="0" w:color="auto"/>
              <w:right w:val="single" w:sz="4" w:space="0" w:color="auto"/>
            </w:tcBorders>
            <w:shd w:val="clear" w:color="auto" w:fill="auto"/>
            <w:noWrap/>
            <w:vAlign w:val="center"/>
            <w:hideMark/>
          </w:tcPr>
          <w:p w14:paraId="4F69F78D"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14.62%</w:t>
            </w:r>
          </w:p>
        </w:tc>
        <w:tc>
          <w:tcPr>
            <w:tcW w:w="1180" w:type="dxa"/>
            <w:tcBorders>
              <w:top w:val="nil"/>
              <w:left w:val="nil"/>
              <w:bottom w:val="single" w:sz="4" w:space="0" w:color="auto"/>
              <w:right w:val="single" w:sz="4" w:space="0" w:color="auto"/>
            </w:tcBorders>
            <w:shd w:val="clear" w:color="auto" w:fill="auto"/>
            <w:noWrap/>
            <w:vAlign w:val="center"/>
            <w:hideMark/>
          </w:tcPr>
          <w:p w14:paraId="2F4AC25A"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14.32%</w:t>
            </w:r>
          </w:p>
        </w:tc>
      </w:tr>
      <w:tr w:rsidR="00DF1F5A" w:rsidRPr="00A97AFE" w14:paraId="0931B889" w14:textId="77777777" w:rsidTr="00D23733">
        <w:trPr>
          <w:trHeight w:val="20"/>
        </w:trPr>
        <w:tc>
          <w:tcPr>
            <w:tcW w:w="1740" w:type="dxa"/>
            <w:tcBorders>
              <w:top w:val="nil"/>
              <w:left w:val="single" w:sz="4" w:space="0" w:color="auto"/>
              <w:bottom w:val="single" w:sz="4" w:space="0" w:color="auto"/>
              <w:right w:val="single" w:sz="4" w:space="0" w:color="auto"/>
            </w:tcBorders>
            <w:shd w:val="clear" w:color="auto" w:fill="auto"/>
            <w:noWrap/>
            <w:vAlign w:val="center"/>
            <w:hideMark/>
          </w:tcPr>
          <w:p w14:paraId="6AF32581"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MVVNL</w:t>
            </w:r>
          </w:p>
        </w:tc>
        <w:tc>
          <w:tcPr>
            <w:tcW w:w="1180" w:type="dxa"/>
            <w:tcBorders>
              <w:top w:val="nil"/>
              <w:left w:val="nil"/>
              <w:bottom w:val="single" w:sz="4" w:space="0" w:color="auto"/>
              <w:right w:val="single" w:sz="4" w:space="0" w:color="auto"/>
            </w:tcBorders>
            <w:shd w:val="clear" w:color="auto" w:fill="auto"/>
            <w:noWrap/>
            <w:vAlign w:val="center"/>
            <w:hideMark/>
          </w:tcPr>
          <w:p w14:paraId="0CF2AB2B"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13.59%</w:t>
            </w:r>
          </w:p>
        </w:tc>
        <w:tc>
          <w:tcPr>
            <w:tcW w:w="1180" w:type="dxa"/>
            <w:tcBorders>
              <w:top w:val="nil"/>
              <w:left w:val="nil"/>
              <w:bottom w:val="single" w:sz="4" w:space="0" w:color="auto"/>
              <w:right w:val="single" w:sz="4" w:space="0" w:color="auto"/>
            </w:tcBorders>
            <w:shd w:val="clear" w:color="auto" w:fill="auto"/>
            <w:noWrap/>
            <w:vAlign w:val="center"/>
            <w:hideMark/>
          </w:tcPr>
          <w:p w14:paraId="549D5A46"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13.59%</w:t>
            </w:r>
          </w:p>
        </w:tc>
        <w:tc>
          <w:tcPr>
            <w:tcW w:w="1180" w:type="dxa"/>
            <w:tcBorders>
              <w:top w:val="nil"/>
              <w:left w:val="nil"/>
              <w:bottom w:val="single" w:sz="4" w:space="0" w:color="auto"/>
              <w:right w:val="single" w:sz="4" w:space="0" w:color="auto"/>
            </w:tcBorders>
            <w:shd w:val="clear" w:color="auto" w:fill="auto"/>
            <w:noWrap/>
            <w:vAlign w:val="center"/>
            <w:hideMark/>
          </w:tcPr>
          <w:p w14:paraId="339D1E79"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13.32%</w:t>
            </w:r>
          </w:p>
        </w:tc>
        <w:tc>
          <w:tcPr>
            <w:tcW w:w="1180" w:type="dxa"/>
            <w:tcBorders>
              <w:top w:val="nil"/>
              <w:left w:val="nil"/>
              <w:bottom w:val="single" w:sz="4" w:space="0" w:color="auto"/>
              <w:right w:val="single" w:sz="4" w:space="0" w:color="auto"/>
            </w:tcBorders>
            <w:shd w:val="clear" w:color="auto" w:fill="auto"/>
            <w:noWrap/>
            <w:vAlign w:val="center"/>
            <w:hideMark/>
          </w:tcPr>
          <w:p w14:paraId="2DA6E924"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13.05%</w:t>
            </w:r>
          </w:p>
        </w:tc>
        <w:tc>
          <w:tcPr>
            <w:tcW w:w="1180" w:type="dxa"/>
            <w:tcBorders>
              <w:top w:val="nil"/>
              <w:left w:val="nil"/>
              <w:bottom w:val="single" w:sz="4" w:space="0" w:color="auto"/>
              <w:right w:val="single" w:sz="4" w:space="0" w:color="auto"/>
            </w:tcBorders>
            <w:shd w:val="clear" w:color="auto" w:fill="auto"/>
            <w:noWrap/>
            <w:vAlign w:val="center"/>
            <w:hideMark/>
          </w:tcPr>
          <w:p w14:paraId="774AD41B"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12.79%</w:t>
            </w:r>
          </w:p>
        </w:tc>
        <w:tc>
          <w:tcPr>
            <w:tcW w:w="1180" w:type="dxa"/>
            <w:tcBorders>
              <w:top w:val="nil"/>
              <w:left w:val="nil"/>
              <w:bottom w:val="single" w:sz="4" w:space="0" w:color="auto"/>
              <w:right w:val="single" w:sz="4" w:space="0" w:color="auto"/>
            </w:tcBorders>
            <w:shd w:val="clear" w:color="auto" w:fill="auto"/>
            <w:noWrap/>
            <w:vAlign w:val="center"/>
            <w:hideMark/>
          </w:tcPr>
          <w:p w14:paraId="0CB7FB56"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12.53%</w:t>
            </w:r>
          </w:p>
        </w:tc>
      </w:tr>
      <w:tr w:rsidR="00DF1F5A" w:rsidRPr="00A97AFE" w14:paraId="56D23481" w14:textId="77777777" w:rsidTr="00D23733">
        <w:trPr>
          <w:trHeight w:val="20"/>
        </w:trPr>
        <w:tc>
          <w:tcPr>
            <w:tcW w:w="1740" w:type="dxa"/>
            <w:tcBorders>
              <w:top w:val="nil"/>
              <w:left w:val="single" w:sz="4" w:space="0" w:color="auto"/>
              <w:bottom w:val="single" w:sz="4" w:space="0" w:color="auto"/>
              <w:right w:val="single" w:sz="4" w:space="0" w:color="auto"/>
            </w:tcBorders>
            <w:shd w:val="clear" w:color="auto" w:fill="auto"/>
            <w:noWrap/>
            <w:vAlign w:val="center"/>
            <w:hideMark/>
          </w:tcPr>
          <w:p w14:paraId="53810C47"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PVVNL</w:t>
            </w:r>
          </w:p>
        </w:tc>
        <w:tc>
          <w:tcPr>
            <w:tcW w:w="1180" w:type="dxa"/>
            <w:tcBorders>
              <w:top w:val="nil"/>
              <w:left w:val="nil"/>
              <w:bottom w:val="single" w:sz="4" w:space="0" w:color="auto"/>
              <w:right w:val="single" w:sz="4" w:space="0" w:color="auto"/>
            </w:tcBorders>
            <w:shd w:val="clear" w:color="auto" w:fill="auto"/>
            <w:noWrap/>
            <w:vAlign w:val="center"/>
            <w:hideMark/>
          </w:tcPr>
          <w:p w14:paraId="18C0D597"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11.18%</w:t>
            </w:r>
          </w:p>
        </w:tc>
        <w:tc>
          <w:tcPr>
            <w:tcW w:w="1180" w:type="dxa"/>
            <w:tcBorders>
              <w:top w:val="nil"/>
              <w:left w:val="nil"/>
              <w:bottom w:val="single" w:sz="4" w:space="0" w:color="auto"/>
              <w:right w:val="single" w:sz="4" w:space="0" w:color="auto"/>
            </w:tcBorders>
            <w:shd w:val="clear" w:color="auto" w:fill="auto"/>
            <w:noWrap/>
            <w:vAlign w:val="center"/>
            <w:hideMark/>
          </w:tcPr>
          <w:p w14:paraId="38CEB482"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11.18%</w:t>
            </w:r>
          </w:p>
        </w:tc>
        <w:tc>
          <w:tcPr>
            <w:tcW w:w="1180" w:type="dxa"/>
            <w:tcBorders>
              <w:top w:val="nil"/>
              <w:left w:val="nil"/>
              <w:bottom w:val="single" w:sz="4" w:space="0" w:color="auto"/>
              <w:right w:val="single" w:sz="4" w:space="0" w:color="auto"/>
            </w:tcBorders>
            <w:shd w:val="clear" w:color="auto" w:fill="auto"/>
            <w:noWrap/>
            <w:vAlign w:val="center"/>
            <w:hideMark/>
          </w:tcPr>
          <w:p w14:paraId="6CEFB0F9"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10.95%</w:t>
            </w:r>
          </w:p>
        </w:tc>
        <w:tc>
          <w:tcPr>
            <w:tcW w:w="1180" w:type="dxa"/>
            <w:tcBorders>
              <w:top w:val="nil"/>
              <w:left w:val="nil"/>
              <w:bottom w:val="single" w:sz="4" w:space="0" w:color="auto"/>
              <w:right w:val="single" w:sz="4" w:space="0" w:color="auto"/>
            </w:tcBorders>
            <w:shd w:val="clear" w:color="auto" w:fill="auto"/>
            <w:noWrap/>
            <w:vAlign w:val="center"/>
            <w:hideMark/>
          </w:tcPr>
          <w:p w14:paraId="426520D1"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10.73%</w:t>
            </w:r>
          </w:p>
        </w:tc>
        <w:tc>
          <w:tcPr>
            <w:tcW w:w="1180" w:type="dxa"/>
            <w:tcBorders>
              <w:top w:val="nil"/>
              <w:left w:val="nil"/>
              <w:bottom w:val="single" w:sz="4" w:space="0" w:color="auto"/>
              <w:right w:val="single" w:sz="4" w:space="0" w:color="auto"/>
            </w:tcBorders>
            <w:shd w:val="clear" w:color="auto" w:fill="auto"/>
            <w:noWrap/>
            <w:vAlign w:val="center"/>
            <w:hideMark/>
          </w:tcPr>
          <w:p w14:paraId="3CA8BC2E"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10.52%</w:t>
            </w:r>
          </w:p>
        </w:tc>
        <w:tc>
          <w:tcPr>
            <w:tcW w:w="1180" w:type="dxa"/>
            <w:tcBorders>
              <w:top w:val="nil"/>
              <w:left w:val="nil"/>
              <w:bottom w:val="single" w:sz="4" w:space="0" w:color="auto"/>
              <w:right w:val="single" w:sz="4" w:space="0" w:color="auto"/>
            </w:tcBorders>
            <w:shd w:val="clear" w:color="auto" w:fill="auto"/>
            <w:noWrap/>
            <w:vAlign w:val="center"/>
            <w:hideMark/>
          </w:tcPr>
          <w:p w14:paraId="30480AC7"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10.31%</w:t>
            </w:r>
          </w:p>
        </w:tc>
      </w:tr>
      <w:tr w:rsidR="00DF1F5A" w:rsidRPr="00A97AFE" w14:paraId="393DE927" w14:textId="77777777" w:rsidTr="00D23733">
        <w:trPr>
          <w:trHeight w:val="20"/>
        </w:trPr>
        <w:tc>
          <w:tcPr>
            <w:tcW w:w="1740" w:type="dxa"/>
            <w:tcBorders>
              <w:top w:val="nil"/>
              <w:left w:val="single" w:sz="4" w:space="0" w:color="auto"/>
              <w:bottom w:val="single" w:sz="4" w:space="0" w:color="auto"/>
              <w:right w:val="single" w:sz="4" w:space="0" w:color="auto"/>
            </w:tcBorders>
            <w:shd w:val="clear" w:color="auto" w:fill="auto"/>
            <w:noWrap/>
            <w:vAlign w:val="center"/>
            <w:hideMark/>
          </w:tcPr>
          <w:p w14:paraId="59352C40"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PuVVNL</w:t>
            </w:r>
          </w:p>
        </w:tc>
        <w:tc>
          <w:tcPr>
            <w:tcW w:w="1180" w:type="dxa"/>
            <w:tcBorders>
              <w:top w:val="nil"/>
              <w:left w:val="nil"/>
              <w:bottom w:val="single" w:sz="4" w:space="0" w:color="auto"/>
              <w:right w:val="single" w:sz="4" w:space="0" w:color="auto"/>
            </w:tcBorders>
            <w:shd w:val="clear" w:color="auto" w:fill="auto"/>
            <w:noWrap/>
            <w:vAlign w:val="center"/>
            <w:hideMark/>
          </w:tcPr>
          <w:p w14:paraId="67EF88F6"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16.23%</w:t>
            </w:r>
          </w:p>
        </w:tc>
        <w:tc>
          <w:tcPr>
            <w:tcW w:w="1180" w:type="dxa"/>
            <w:tcBorders>
              <w:top w:val="nil"/>
              <w:left w:val="nil"/>
              <w:bottom w:val="single" w:sz="4" w:space="0" w:color="auto"/>
              <w:right w:val="single" w:sz="4" w:space="0" w:color="auto"/>
            </w:tcBorders>
            <w:shd w:val="clear" w:color="auto" w:fill="auto"/>
            <w:noWrap/>
            <w:vAlign w:val="center"/>
            <w:hideMark/>
          </w:tcPr>
          <w:p w14:paraId="6B662CEA"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16.23%</w:t>
            </w:r>
          </w:p>
        </w:tc>
        <w:tc>
          <w:tcPr>
            <w:tcW w:w="1180" w:type="dxa"/>
            <w:tcBorders>
              <w:top w:val="nil"/>
              <w:left w:val="nil"/>
              <w:bottom w:val="single" w:sz="4" w:space="0" w:color="auto"/>
              <w:right w:val="single" w:sz="4" w:space="0" w:color="auto"/>
            </w:tcBorders>
            <w:shd w:val="clear" w:color="auto" w:fill="auto"/>
            <w:noWrap/>
            <w:vAlign w:val="center"/>
            <w:hideMark/>
          </w:tcPr>
          <w:p w14:paraId="49D60E42"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15.90%</w:t>
            </w:r>
          </w:p>
        </w:tc>
        <w:tc>
          <w:tcPr>
            <w:tcW w:w="1180" w:type="dxa"/>
            <w:tcBorders>
              <w:top w:val="nil"/>
              <w:left w:val="nil"/>
              <w:bottom w:val="single" w:sz="4" w:space="0" w:color="auto"/>
              <w:right w:val="single" w:sz="4" w:space="0" w:color="auto"/>
            </w:tcBorders>
            <w:shd w:val="clear" w:color="auto" w:fill="auto"/>
            <w:noWrap/>
            <w:vAlign w:val="center"/>
            <w:hideMark/>
          </w:tcPr>
          <w:p w14:paraId="33EDE08E"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15.58%</w:t>
            </w:r>
          </w:p>
        </w:tc>
        <w:tc>
          <w:tcPr>
            <w:tcW w:w="1180" w:type="dxa"/>
            <w:tcBorders>
              <w:top w:val="nil"/>
              <w:left w:val="nil"/>
              <w:bottom w:val="single" w:sz="4" w:space="0" w:color="auto"/>
              <w:right w:val="single" w:sz="4" w:space="0" w:color="auto"/>
            </w:tcBorders>
            <w:shd w:val="clear" w:color="auto" w:fill="auto"/>
            <w:noWrap/>
            <w:vAlign w:val="center"/>
            <w:hideMark/>
          </w:tcPr>
          <w:p w14:paraId="47CC749D"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15.27%</w:t>
            </w:r>
          </w:p>
        </w:tc>
        <w:tc>
          <w:tcPr>
            <w:tcW w:w="1180" w:type="dxa"/>
            <w:tcBorders>
              <w:top w:val="nil"/>
              <w:left w:val="nil"/>
              <w:bottom w:val="single" w:sz="4" w:space="0" w:color="auto"/>
              <w:right w:val="single" w:sz="4" w:space="0" w:color="auto"/>
            </w:tcBorders>
            <w:shd w:val="clear" w:color="auto" w:fill="auto"/>
            <w:noWrap/>
            <w:vAlign w:val="center"/>
            <w:hideMark/>
          </w:tcPr>
          <w:p w14:paraId="09A27A63"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14.97%</w:t>
            </w:r>
          </w:p>
        </w:tc>
      </w:tr>
      <w:tr w:rsidR="00DF1F5A" w:rsidRPr="00A97AFE" w14:paraId="02CA637F" w14:textId="77777777" w:rsidTr="00D23733">
        <w:trPr>
          <w:trHeight w:val="20"/>
        </w:trPr>
        <w:tc>
          <w:tcPr>
            <w:tcW w:w="1740" w:type="dxa"/>
            <w:tcBorders>
              <w:top w:val="nil"/>
              <w:left w:val="single" w:sz="4" w:space="0" w:color="auto"/>
              <w:bottom w:val="single" w:sz="4" w:space="0" w:color="auto"/>
              <w:right w:val="single" w:sz="4" w:space="0" w:color="auto"/>
            </w:tcBorders>
            <w:shd w:val="clear" w:color="auto" w:fill="auto"/>
            <w:noWrap/>
            <w:vAlign w:val="center"/>
            <w:hideMark/>
          </w:tcPr>
          <w:p w14:paraId="1726580F"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KESCO</w:t>
            </w:r>
          </w:p>
        </w:tc>
        <w:tc>
          <w:tcPr>
            <w:tcW w:w="1180" w:type="dxa"/>
            <w:tcBorders>
              <w:top w:val="nil"/>
              <w:left w:val="nil"/>
              <w:bottom w:val="single" w:sz="4" w:space="0" w:color="auto"/>
              <w:right w:val="single" w:sz="4" w:space="0" w:color="auto"/>
            </w:tcBorders>
            <w:shd w:val="clear" w:color="auto" w:fill="auto"/>
            <w:noWrap/>
            <w:vAlign w:val="center"/>
            <w:hideMark/>
          </w:tcPr>
          <w:p w14:paraId="350CF797"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7.68%</w:t>
            </w:r>
          </w:p>
        </w:tc>
        <w:tc>
          <w:tcPr>
            <w:tcW w:w="1180" w:type="dxa"/>
            <w:tcBorders>
              <w:top w:val="nil"/>
              <w:left w:val="nil"/>
              <w:bottom w:val="single" w:sz="4" w:space="0" w:color="auto"/>
              <w:right w:val="single" w:sz="4" w:space="0" w:color="auto"/>
            </w:tcBorders>
            <w:shd w:val="clear" w:color="auto" w:fill="auto"/>
            <w:noWrap/>
            <w:vAlign w:val="center"/>
            <w:hideMark/>
          </w:tcPr>
          <w:p w14:paraId="4D8321EA"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7.68%</w:t>
            </w:r>
          </w:p>
        </w:tc>
        <w:tc>
          <w:tcPr>
            <w:tcW w:w="1180" w:type="dxa"/>
            <w:tcBorders>
              <w:top w:val="nil"/>
              <w:left w:val="nil"/>
              <w:bottom w:val="single" w:sz="4" w:space="0" w:color="auto"/>
              <w:right w:val="single" w:sz="4" w:space="0" w:color="auto"/>
            </w:tcBorders>
            <w:shd w:val="clear" w:color="auto" w:fill="auto"/>
            <w:noWrap/>
            <w:vAlign w:val="center"/>
            <w:hideMark/>
          </w:tcPr>
          <w:p w14:paraId="3AB8E17B"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7.53%</w:t>
            </w:r>
          </w:p>
        </w:tc>
        <w:tc>
          <w:tcPr>
            <w:tcW w:w="1180" w:type="dxa"/>
            <w:tcBorders>
              <w:top w:val="nil"/>
              <w:left w:val="nil"/>
              <w:bottom w:val="single" w:sz="4" w:space="0" w:color="auto"/>
              <w:right w:val="single" w:sz="4" w:space="0" w:color="auto"/>
            </w:tcBorders>
            <w:shd w:val="clear" w:color="auto" w:fill="auto"/>
            <w:noWrap/>
            <w:vAlign w:val="center"/>
            <w:hideMark/>
          </w:tcPr>
          <w:p w14:paraId="61AEEC7F"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7.38%</w:t>
            </w:r>
          </w:p>
        </w:tc>
        <w:tc>
          <w:tcPr>
            <w:tcW w:w="1180" w:type="dxa"/>
            <w:tcBorders>
              <w:top w:val="nil"/>
              <w:left w:val="nil"/>
              <w:bottom w:val="single" w:sz="4" w:space="0" w:color="auto"/>
              <w:right w:val="single" w:sz="4" w:space="0" w:color="auto"/>
            </w:tcBorders>
            <w:shd w:val="clear" w:color="auto" w:fill="auto"/>
            <w:noWrap/>
            <w:vAlign w:val="center"/>
            <w:hideMark/>
          </w:tcPr>
          <w:p w14:paraId="0EB3A28D"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7.23%</w:t>
            </w:r>
          </w:p>
        </w:tc>
        <w:tc>
          <w:tcPr>
            <w:tcW w:w="1180" w:type="dxa"/>
            <w:tcBorders>
              <w:top w:val="nil"/>
              <w:left w:val="nil"/>
              <w:bottom w:val="single" w:sz="4" w:space="0" w:color="auto"/>
              <w:right w:val="single" w:sz="4" w:space="0" w:color="auto"/>
            </w:tcBorders>
            <w:shd w:val="clear" w:color="auto" w:fill="auto"/>
            <w:noWrap/>
            <w:vAlign w:val="center"/>
            <w:hideMark/>
          </w:tcPr>
          <w:p w14:paraId="1C6FA99B"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7.09%</w:t>
            </w:r>
          </w:p>
        </w:tc>
      </w:tr>
      <w:tr w:rsidR="00DF1F5A" w:rsidRPr="00A97AFE" w14:paraId="12DE263C" w14:textId="77777777" w:rsidTr="00D23733">
        <w:trPr>
          <w:trHeight w:val="20"/>
        </w:trPr>
        <w:tc>
          <w:tcPr>
            <w:tcW w:w="1740" w:type="dxa"/>
            <w:tcBorders>
              <w:top w:val="nil"/>
              <w:left w:val="single" w:sz="4" w:space="0" w:color="auto"/>
              <w:bottom w:val="single" w:sz="4" w:space="0" w:color="auto"/>
              <w:right w:val="single" w:sz="4" w:space="0" w:color="auto"/>
            </w:tcBorders>
            <w:shd w:val="clear" w:color="000000" w:fill="B8D3EF"/>
            <w:noWrap/>
            <w:vAlign w:val="center"/>
            <w:hideMark/>
          </w:tcPr>
          <w:p w14:paraId="2957BDDA" w14:textId="77777777" w:rsidR="00DF1F5A" w:rsidRPr="00A97AFE" w:rsidRDefault="00DF1F5A" w:rsidP="00D567FB">
            <w:pPr>
              <w:spacing w:after="0" w:line="360" w:lineRule="auto"/>
              <w:jc w:val="center"/>
              <w:rPr>
                <w:rFonts w:ascii="Bookman Old Style" w:eastAsia="Times New Roman" w:hAnsi="Bookman Old Style" w:cs="Times"/>
                <w:b/>
                <w:bCs/>
                <w:color w:val="000000"/>
                <w:kern w:val="0"/>
                <w:sz w:val="22"/>
                <w:szCs w:val="22"/>
                <w:lang w:bidi="hi-IN"/>
                <w14:ligatures w14:val="none"/>
              </w:rPr>
            </w:pPr>
            <w:r w:rsidRPr="00A97AFE">
              <w:rPr>
                <w:rFonts w:ascii="Bookman Old Style" w:eastAsia="Times New Roman" w:hAnsi="Bookman Old Style" w:cs="Times"/>
                <w:b/>
                <w:bCs/>
                <w:color w:val="000000"/>
                <w:kern w:val="0"/>
                <w:sz w:val="22"/>
                <w:szCs w:val="22"/>
                <w:lang w:bidi="hi-IN"/>
                <w14:ligatures w14:val="none"/>
              </w:rPr>
              <w:t>UPPCL</w:t>
            </w:r>
          </w:p>
        </w:tc>
        <w:tc>
          <w:tcPr>
            <w:tcW w:w="1180" w:type="dxa"/>
            <w:tcBorders>
              <w:top w:val="nil"/>
              <w:left w:val="nil"/>
              <w:bottom w:val="single" w:sz="4" w:space="0" w:color="auto"/>
              <w:right w:val="single" w:sz="4" w:space="0" w:color="auto"/>
            </w:tcBorders>
            <w:shd w:val="clear" w:color="000000" w:fill="B8D3EF"/>
            <w:noWrap/>
            <w:vAlign w:val="center"/>
            <w:hideMark/>
          </w:tcPr>
          <w:p w14:paraId="261B2F50" w14:textId="77777777" w:rsidR="00DF1F5A" w:rsidRPr="00A97AFE" w:rsidRDefault="00DF1F5A" w:rsidP="00D567FB">
            <w:pPr>
              <w:spacing w:after="0" w:line="360" w:lineRule="auto"/>
              <w:jc w:val="center"/>
              <w:rPr>
                <w:rFonts w:ascii="Bookman Old Style" w:eastAsia="Times New Roman" w:hAnsi="Bookman Old Style" w:cs="Times"/>
                <w:b/>
                <w:bCs/>
                <w:color w:val="000000"/>
                <w:kern w:val="0"/>
                <w:sz w:val="22"/>
                <w:szCs w:val="22"/>
                <w:lang w:bidi="hi-IN"/>
                <w14:ligatures w14:val="none"/>
              </w:rPr>
            </w:pPr>
            <w:r w:rsidRPr="00A97AFE">
              <w:rPr>
                <w:rFonts w:ascii="Bookman Old Style" w:eastAsia="Times New Roman" w:hAnsi="Bookman Old Style" w:cs="Times"/>
                <w:b/>
                <w:bCs/>
                <w:color w:val="000000"/>
                <w:kern w:val="0"/>
                <w:sz w:val="22"/>
                <w:szCs w:val="22"/>
                <w:lang w:bidi="hi-IN"/>
                <w14:ligatures w14:val="none"/>
              </w:rPr>
              <w:t>13.78%</w:t>
            </w:r>
          </w:p>
        </w:tc>
        <w:tc>
          <w:tcPr>
            <w:tcW w:w="1180" w:type="dxa"/>
            <w:tcBorders>
              <w:top w:val="nil"/>
              <w:left w:val="nil"/>
              <w:bottom w:val="single" w:sz="4" w:space="0" w:color="auto"/>
              <w:right w:val="single" w:sz="4" w:space="0" w:color="auto"/>
            </w:tcBorders>
            <w:shd w:val="clear" w:color="000000" w:fill="B8D3EF"/>
            <w:noWrap/>
            <w:vAlign w:val="center"/>
            <w:hideMark/>
          </w:tcPr>
          <w:p w14:paraId="7BF2D5BE" w14:textId="77777777" w:rsidR="00DF1F5A" w:rsidRPr="00A97AFE" w:rsidRDefault="00DF1F5A" w:rsidP="00D567FB">
            <w:pPr>
              <w:spacing w:after="0" w:line="360" w:lineRule="auto"/>
              <w:jc w:val="center"/>
              <w:rPr>
                <w:rFonts w:ascii="Bookman Old Style" w:eastAsia="Times New Roman" w:hAnsi="Bookman Old Style" w:cs="Times"/>
                <w:b/>
                <w:bCs/>
                <w:color w:val="000000"/>
                <w:kern w:val="0"/>
                <w:sz w:val="22"/>
                <w:szCs w:val="22"/>
                <w:lang w:bidi="hi-IN"/>
                <w14:ligatures w14:val="none"/>
              </w:rPr>
            </w:pPr>
            <w:r w:rsidRPr="00A97AFE">
              <w:rPr>
                <w:rFonts w:ascii="Bookman Old Style" w:eastAsia="Times New Roman" w:hAnsi="Bookman Old Style" w:cs="Times"/>
                <w:b/>
                <w:bCs/>
                <w:color w:val="000000"/>
                <w:kern w:val="0"/>
                <w:sz w:val="22"/>
                <w:szCs w:val="22"/>
                <w:lang w:bidi="hi-IN"/>
                <w14:ligatures w14:val="none"/>
              </w:rPr>
              <w:t>13.78%</w:t>
            </w:r>
          </w:p>
        </w:tc>
        <w:tc>
          <w:tcPr>
            <w:tcW w:w="1180" w:type="dxa"/>
            <w:tcBorders>
              <w:top w:val="nil"/>
              <w:left w:val="nil"/>
              <w:bottom w:val="single" w:sz="4" w:space="0" w:color="auto"/>
              <w:right w:val="single" w:sz="4" w:space="0" w:color="auto"/>
            </w:tcBorders>
            <w:shd w:val="clear" w:color="000000" w:fill="B8D3EF"/>
            <w:noWrap/>
            <w:vAlign w:val="center"/>
            <w:hideMark/>
          </w:tcPr>
          <w:p w14:paraId="2DFED761" w14:textId="77777777" w:rsidR="00DF1F5A" w:rsidRPr="00A97AFE" w:rsidRDefault="00DF1F5A" w:rsidP="00D567FB">
            <w:pPr>
              <w:spacing w:after="0" w:line="360" w:lineRule="auto"/>
              <w:jc w:val="center"/>
              <w:rPr>
                <w:rFonts w:ascii="Bookman Old Style" w:eastAsia="Times New Roman" w:hAnsi="Bookman Old Style" w:cs="Times"/>
                <w:b/>
                <w:bCs/>
                <w:color w:val="000000"/>
                <w:kern w:val="0"/>
                <w:sz w:val="22"/>
                <w:szCs w:val="22"/>
                <w:lang w:bidi="hi-IN"/>
                <w14:ligatures w14:val="none"/>
              </w:rPr>
            </w:pPr>
            <w:r w:rsidRPr="00A97AFE">
              <w:rPr>
                <w:rFonts w:ascii="Bookman Old Style" w:eastAsia="Times New Roman" w:hAnsi="Bookman Old Style" w:cs="Times"/>
                <w:b/>
                <w:bCs/>
                <w:color w:val="000000"/>
                <w:kern w:val="0"/>
                <w:sz w:val="22"/>
                <w:szCs w:val="22"/>
                <w:lang w:bidi="hi-IN"/>
                <w14:ligatures w14:val="none"/>
              </w:rPr>
              <w:t>13.50%</w:t>
            </w:r>
          </w:p>
        </w:tc>
        <w:tc>
          <w:tcPr>
            <w:tcW w:w="1180" w:type="dxa"/>
            <w:tcBorders>
              <w:top w:val="nil"/>
              <w:left w:val="nil"/>
              <w:bottom w:val="single" w:sz="4" w:space="0" w:color="auto"/>
              <w:right w:val="single" w:sz="4" w:space="0" w:color="auto"/>
            </w:tcBorders>
            <w:shd w:val="clear" w:color="000000" w:fill="B8D3EF"/>
            <w:noWrap/>
            <w:vAlign w:val="center"/>
            <w:hideMark/>
          </w:tcPr>
          <w:p w14:paraId="249979BC" w14:textId="77777777" w:rsidR="00DF1F5A" w:rsidRPr="00A97AFE" w:rsidRDefault="00DF1F5A" w:rsidP="00D567FB">
            <w:pPr>
              <w:spacing w:after="0" w:line="360" w:lineRule="auto"/>
              <w:jc w:val="center"/>
              <w:rPr>
                <w:rFonts w:ascii="Bookman Old Style" w:eastAsia="Times New Roman" w:hAnsi="Bookman Old Style" w:cs="Times"/>
                <w:b/>
                <w:bCs/>
                <w:color w:val="000000"/>
                <w:kern w:val="0"/>
                <w:sz w:val="22"/>
                <w:szCs w:val="22"/>
                <w:lang w:bidi="hi-IN"/>
                <w14:ligatures w14:val="none"/>
              </w:rPr>
            </w:pPr>
            <w:r w:rsidRPr="00A97AFE">
              <w:rPr>
                <w:rFonts w:ascii="Bookman Old Style" w:eastAsia="Times New Roman" w:hAnsi="Bookman Old Style" w:cs="Times"/>
                <w:b/>
                <w:bCs/>
                <w:color w:val="000000"/>
                <w:kern w:val="0"/>
                <w:sz w:val="22"/>
                <w:szCs w:val="22"/>
                <w:lang w:bidi="hi-IN"/>
                <w14:ligatures w14:val="none"/>
              </w:rPr>
              <w:t>13.23%</w:t>
            </w:r>
          </w:p>
        </w:tc>
        <w:tc>
          <w:tcPr>
            <w:tcW w:w="1180" w:type="dxa"/>
            <w:tcBorders>
              <w:top w:val="nil"/>
              <w:left w:val="nil"/>
              <w:bottom w:val="single" w:sz="4" w:space="0" w:color="auto"/>
              <w:right w:val="single" w:sz="4" w:space="0" w:color="auto"/>
            </w:tcBorders>
            <w:shd w:val="clear" w:color="000000" w:fill="B8D3EF"/>
            <w:noWrap/>
            <w:vAlign w:val="center"/>
            <w:hideMark/>
          </w:tcPr>
          <w:p w14:paraId="2EDFDE71" w14:textId="77777777" w:rsidR="00DF1F5A" w:rsidRPr="00A97AFE" w:rsidRDefault="00DF1F5A" w:rsidP="00D567FB">
            <w:pPr>
              <w:spacing w:after="0" w:line="360" w:lineRule="auto"/>
              <w:jc w:val="center"/>
              <w:rPr>
                <w:rFonts w:ascii="Bookman Old Style" w:eastAsia="Times New Roman" w:hAnsi="Bookman Old Style" w:cs="Times"/>
                <w:b/>
                <w:bCs/>
                <w:color w:val="000000"/>
                <w:kern w:val="0"/>
                <w:sz w:val="22"/>
                <w:szCs w:val="22"/>
                <w:lang w:bidi="hi-IN"/>
                <w14:ligatures w14:val="none"/>
              </w:rPr>
            </w:pPr>
            <w:r w:rsidRPr="00A97AFE">
              <w:rPr>
                <w:rFonts w:ascii="Bookman Old Style" w:eastAsia="Times New Roman" w:hAnsi="Bookman Old Style" w:cs="Times"/>
                <w:b/>
                <w:bCs/>
                <w:color w:val="000000"/>
                <w:kern w:val="0"/>
                <w:sz w:val="22"/>
                <w:szCs w:val="22"/>
                <w:lang w:bidi="hi-IN"/>
                <w14:ligatures w14:val="none"/>
              </w:rPr>
              <w:t>12.97%</w:t>
            </w:r>
          </w:p>
        </w:tc>
        <w:tc>
          <w:tcPr>
            <w:tcW w:w="1180" w:type="dxa"/>
            <w:tcBorders>
              <w:top w:val="nil"/>
              <w:left w:val="nil"/>
              <w:bottom w:val="single" w:sz="4" w:space="0" w:color="auto"/>
              <w:right w:val="single" w:sz="4" w:space="0" w:color="auto"/>
            </w:tcBorders>
            <w:shd w:val="clear" w:color="000000" w:fill="B8D3EF"/>
            <w:noWrap/>
            <w:vAlign w:val="center"/>
            <w:hideMark/>
          </w:tcPr>
          <w:p w14:paraId="5D6550EB" w14:textId="77777777" w:rsidR="00DF1F5A" w:rsidRPr="00A97AFE" w:rsidRDefault="00DF1F5A" w:rsidP="00D567FB">
            <w:pPr>
              <w:spacing w:after="0" w:line="360" w:lineRule="auto"/>
              <w:jc w:val="center"/>
              <w:rPr>
                <w:rFonts w:ascii="Bookman Old Style" w:eastAsia="Times New Roman" w:hAnsi="Bookman Old Style" w:cs="Times"/>
                <w:b/>
                <w:bCs/>
                <w:color w:val="000000"/>
                <w:kern w:val="0"/>
                <w:sz w:val="22"/>
                <w:szCs w:val="22"/>
                <w:lang w:bidi="hi-IN"/>
                <w14:ligatures w14:val="none"/>
              </w:rPr>
            </w:pPr>
            <w:r w:rsidRPr="00A97AFE">
              <w:rPr>
                <w:rFonts w:ascii="Bookman Old Style" w:eastAsia="Times New Roman" w:hAnsi="Bookman Old Style" w:cs="Times"/>
                <w:b/>
                <w:bCs/>
                <w:color w:val="000000"/>
                <w:kern w:val="0"/>
                <w:sz w:val="22"/>
                <w:szCs w:val="22"/>
                <w:lang w:bidi="hi-IN"/>
                <w14:ligatures w14:val="none"/>
              </w:rPr>
              <w:t>12.71%</w:t>
            </w:r>
          </w:p>
        </w:tc>
      </w:tr>
    </w:tbl>
    <w:p w14:paraId="7D61B05F" w14:textId="77777777" w:rsidR="002A06BA" w:rsidRPr="00A97AFE" w:rsidRDefault="002A06BA" w:rsidP="00D567FB">
      <w:pPr>
        <w:spacing w:line="360" w:lineRule="auto"/>
        <w:jc w:val="both"/>
        <w:rPr>
          <w:rFonts w:ascii="Bookman Old Style" w:hAnsi="Bookman Old Style"/>
          <w:sz w:val="20"/>
          <w:szCs w:val="20"/>
        </w:rPr>
      </w:pPr>
    </w:p>
    <w:p w14:paraId="27B825AC" w14:textId="0291C6C4" w:rsidR="002A06BA" w:rsidRPr="00A97AFE" w:rsidRDefault="002A06BA" w:rsidP="00D567FB">
      <w:pPr>
        <w:spacing w:line="360" w:lineRule="auto"/>
        <w:jc w:val="both"/>
        <w:rPr>
          <w:rFonts w:ascii="Bookman Old Style" w:hAnsi="Bookman Old Style"/>
          <w:b/>
          <w:bCs/>
          <w:sz w:val="20"/>
          <w:szCs w:val="20"/>
        </w:rPr>
      </w:pPr>
      <w:r w:rsidRPr="00A97AFE">
        <w:rPr>
          <w:rFonts w:ascii="Bookman Old Style" w:hAnsi="Bookman Old Style"/>
          <w:b/>
          <w:bCs/>
          <w:sz w:val="20"/>
          <w:szCs w:val="20"/>
        </w:rPr>
        <w:t>Table 2: AT&amp;C Loss trajectory (%) of State Discoms</w:t>
      </w:r>
    </w:p>
    <w:tbl>
      <w:tblPr>
        <w:tblW w:w="8914" w:type="dxa"/>
        <w:tblLook w:val="04A0" w:firstRow="1" w:lastRow="0" w:firstColumn="1" w:lastColumn="0" w:noHBand="0" w:noVBand="1"/>
      </w:tblPr>
      <w:tblGrid>
        <w:gridCol w:w="1834"/>
        <w:gridCol w:w="1180"/>
        <w:gridCol w:w="1180"/>
        <w:gridCol w:w="1180"/>
        <w:gridCol w:w="1180"/>
        <w:gridCol w:w="1180"/>
        <w:gridCol w:w="1180"/>
      </w:tblGrid>
      <w:tr w:rsidR="00DF1F5A" w:rsidRPr="00A97AFE" w14:paraId="397B82F9" w14:textId="77777777" w:rsidTr="00D23733">
        <w:trPr>
          <w:trHeight w:val="20"/>
        </w:trPr>
        <w:tc>
          <w:tcPr>
            <w:tcW w:w="8914" w:type="dxa"/>
            <w:gridSpan w:val="7"/>
            <w:tcBorders>
              <w:top w:val="single" w:sz="4" w:space="0" w:color="auto"/>
              <w:left w:val="single" w:sz="4" w:space="0" w:color="auto"/>
              <w:bottom w:val="single" w:sz="4" w:space="0" w:color="auto"/>
              <w:right w:val="single" w:sz="4" w:space="0" w:color="auto"/>
            </w:tcBorders>
            <w:shd w:val="clear" w:color="000000" w:fill="B8D3EF"/>
            <w:noWrap/>
            <w:vAlign w:val="center"/>
          </w:tcPr>
          <w:p w14:paraId="14130A36" w14:textId="77777777" w:rsidR="00DF1F5A" w:rsidRPr="00A97AFE" w:rsidRDefault="00DF1F5A" w:rsidP="00D567FB">
            <w:pPr>
              <w:spacing w:after="0" w:line="360" w:lineRule="auto"/>
              <w:jc w:val="center"/>
              <w:rPr>
                <w:rFonts w:ascii="Bookman Old Style" w:eastAsia="Times New Roman" w:hAnsi="Bookman Old Style" w:cs="Times"/>
                <w:b/>
                <w:bCs/>
                <w:color w:val="000000"/>
                <w:kern w:val="0"/>
                <w:sz w:val="22"/>
                <w:szCs w:val="22"/>
                <w:lang w:bidi="hi-IN"/>
                <w14:ligatures w14:val="none"/>
              </w:rPr>
            </w:pPr>
            <w:r w:rsidRPr="00A97AFE">
              <w:rPr>
                <w:rFonts w:ascii="Bookman Old Style" w:eastAsia="Times New Roman" w:hAnsi="Bookman Old Style" w:cs="Calibri"/>
                <w:b/>
                <w:bCs/>
                <w:color w:val="000000"/>
                <w:kern w:val="0"/>
                <w:sz w:val="22"/>
                <w:szCs w:val="22"/>
                <w:lang w:bidi="hi-IN"/>
                <w14:ligatures w14:val="none"/>
              </w:rPr>
              <w:t>AT&amp;C Loss trajectory (%) of State Discoms</w:t>
            </w:r>
          </w:p>
        </w:tc>
      </w:tr>
      <w:tr w:rsidR="00DF1F5A" w:rsidRPr="00A97AFE" w14:paraId="5804BD7C" w14:textId="77777777" w:rsidTr="00D23733">
        <w:trPr>
          <w:trHeight w:val="20"/>
        </w:trPr>
        <w:tc>
          <w:tcPr>
            <w:tcW w:w="1834" w:type="dxa"/>
            <w:tcBorders>
              <w:top w:val="single" w:sz="4" w:space="0" w:color="auto"/>
              <w:left w:val="single" w:sz="4" w:space="0" w:color="auto"/>
              <w:bottom w:val="single" w:sz="4" w:space="0" w:color="auto"/>
              <w:right w:val="single" w:sz="4" w:space="0" w:color="auto"/>
            </w:tcBorders>
            <w:shd w:val="clear" w:color="000000" w:fill="B8D3EF"/>
            <w:noWrap/>
            <w:vAlign w:val="center"/>
            <w:hideMark/>
          </w:tcPr>
          <w:p w14:paraId="525C5DA0" w14:textId="77777777" w:rsidR="00DF1F5A" w:rsidRPr="00A97AFE" w:rsidRDefault="00DF1F5A" w:rsidP="00D567FB">
            <w:pPr>
              <w:spacing w:after="0" w:line="360" w:lineRule="auto"/>
              <w:jc w:val="center"/>
              <w:rPr>
                <w:rFonts w:ascii="Bookman Old Style" w:eastAsia="Times New Roman" w:hAnsi="Bookman Old Style" w:cs="Times"/>
                <w:b/>
                <w:bCs/>
                <w:color w:val="000000"/>
                <w:kern w:val="0"/>
                <w:sz w:val="22"/>
                <w:szCs w:val="22"/>
                <w:lang w:bidi="hi-IN"/>
                <w14:ligatures w14:val="none"/>
              </w:rPr>
            </w:pPr>
            <w:r w:rsidRPr="00A97AFE">
              <w:rPr>
                <w:rFonts w:ascii="Bookman Old Style" w:eastAsia="Times New Roman" w:hAnsi="Bookman Old Style" w:cs="Times"/>
                <w:b/>
                <w:bCs/>
                <w:color w:val="000000"/>
                <w:kern w:val="0"/>
                <w:sz w:val="22"/>
                <w:szCs w:val="22"/>
                <w:lang w:bidi="hi-IN"/>
                <w14:ligatures w14:val="none"/>
              </w:rPr>
              <w:t>DISCOM</w:t>
            </w:r>
          </w:p>
        </w:tc>
        <w:tc>
          <w:tcPr>
            <w:tcW w:w="1180" w:type="dxa"/>
            <w:tcBorders>
              <w:top w:val="single" w:sz="4" w:space="0" w:color="auto"/>
              <w:left w:val="nil"/>
              <w:bottom w:val="single" w:sz="4" w:space="0" w:color="auto"/>
              <w:right w:val="single" w:sz="4" w:space="0" w:color="auto"/>
            </w:tcBorders>
            <w:shd w:val="clear" w:color="000000" w:fill="B8D3EF"/>
            <w:vAlign w:val="center"/>
            <w:hideMark/>
          </w:tcPr>
          <w:p w14:paraId="3C80B4CB" w14:textId="77777777" w:rsidR="00DF1F5A" w:rsidRPr="00A97AFE" w:rsidRDefault="00DF1F5A" w:rsidP="00D567FB">
            <w:pPr>
              <w:spacing w:after="0" w:line="360" w:lineRule="auto"/>
              <w:jc w:val="center"/>
              <w:rPr>
                <w:rFonts w:ascii="Bookman Old Style" w:eastAsia="Times New Roman" w:hAnsi="Bookman Old Style" w:cs="Times"/>
                <w:b/>
                <w:bCs/>
                <w:color w:val="000000"/>
                <w:kern w:val="0"/>
                <w:sz w:val="22"/>
                <w:szCs w:val="22"/>
                <w:lang w:bidi="hi-IN"/>
                <w14:ligatures w14:val="none"/>
              </w:rPr>
            </w:pPr>
            <w:r w:rsidRPr="00A97AFE">
              <w:rPr>
                <w:rFonts w:ascii="Bookman Old Style" w:eastAsia="Times New Roman" w:hAnsi="Bookman Old Style" w:cs="Times"/>
                <w:b/>
                <w:bCs/>
                <w:color w:val="000000"/>
                <w:kern w:val="0"/>
                <w:sz w:val="22"/>
                <w:szCs w:val="22"/>
                <w:lang w:bidi="hi-IN"/>
                <w14:ligatures w14:val="none"/>
              </w:rPr>
              <w:t>FY 25</w:t>
            </w:r>
            <w:r w:rsidRPr="00A97AFE">
              <w:rPr>
                <w:rFonts w:ascii="Bookman Old Style" w:eastAsia="Times New Roman" w:hAnsi="Bookman Old Style" w:cs="Times"/>
                <w:b/>
                <w:bCs/>
                <w:color w:val="000000"/>
                <w:kern w:val="0"/>
                <w:sz w:val="22"/>
                <w:szCs w:val="22"/>
                <w:lang w:bidi="hi-IN"/>
                <w14:ligatures w14:val="none"/>
              </w:rPr>
              <w:br/>
              <w:t>(Prov)</w:t>
            </w:r>
          </w:p>
        </w:tc>
        <w:tc>
          <w:tcPr>
            <w:tcW w:w="1180" w:type="dxa"/>
            <w:tcBorders>
              <w:top w:val="single" w:sz="4" w:space="0" w:color="auto"/>
              <w:left w:val="nil"/>
              <w:bottom w:val="single" w:sz="4" w:space="0" w:color="auto"/>
              <w:right w:val="single" w:sz="4" w:space="0" w:color="auto"/>
            </w:tcBorders>
            <w:shd w:val="clear" w:color="000000" w:fill="B8D3EF"/>
            <w:vAlign w:val="center"/>
            <w:hideMark/>
          </w:tcPr>
          <w:p w14:paraId="30A49847" w14:textId="77777777" w:rsidR="00DF1F5A" w:rsidRPr="00A97AFE" w:rsidRDefault="00DF1F5A" w:rsidP="00D567FB">
            <w:pPr>
              <w:spacing w:after="0" w:line="360" w:lineRule="auto"/>
              <w:jc w:val="center"/>
              <w:rPr>
                <w:rFonts w:ascii="Bookman Old Style" w:eastAsia="Times New Roman" w:hAnsi="Bookman Old Style" w:cs="Times"/>
                <w:b/>
                <w:bCs/>
                <w:color w:val="000000"/>
                <w:kern w:val="0"/>
                <w:sz w:val="22"/>
                <w:szCs w:val="22"/>
                <w:lang w:bidi="hi-IN"/>
                <w14:ligatures w14:val="none"/>
              </w:rPr>
            </w:pPr>
            <w:r w:rsidRPr="00A97AFE">
              <w:rPr>
                <w:rFonts w:ascii="Bookman Old Style" w:eastAsia="Times New Roman" w:hAnsi="Bookman Old Style" w:cs="Times"/>
                <w:b/>
                <w:bCs/>
                <w:color w:val="000000"/>
                <w:kern w:val="0"/>
                <w:sz w:val="22"/>
                <w:szCs w:val="22"/>
                <w:lang w:bidi="hi-IN"/>
                <w14:ligatures w14:val="none"/>
              </w:rPr>
              <w:t>FY 26</w:t>
            </w:r>
            <w:r w:rsidRPr="00A97AFE">
              <w:rPr>
                <w:rFonts w:ascii="Bookman Old Style" w:eastAsia="Times New Roman" w:hAnsi="Bookman Old Style" w:cs="Times"/>
                <w:b/>
                <w:bCs/>
                <w:color w:val="000000"/>
                <w:kern w:val="0"/>
                <w:sz w:val="22"/>
                <w:szCs w:val="22"/>
                <w:lang w:bidi="hi-IN"/>
                <w14:ligatures w14:val="none"/>
              </w:rPr>
              <w:br/>
              <w:t>(Proj)</w:t>
            </w:r>
          </w:p>
        </w:tc>
        <w:tc>
          <w:tcPr>
            <w:tcW w:w="1180" w:type="dxa"/>
            <w:tcBorders>
              <w:top w:val="single" w:sz="4" w:space="0" w:color="auto"/>
              <w:left w:val="nil"/>
              <w:bottom w:val="single" w:sz="4" w:space="0" w:color="auto"/>
              <w:right w:val="single" w:sz="4" w:space="0" w:color="auto"/>
            </w:tcBorders>
            <w:shd w:val="clear" w:color="000000" w:fill="B8D3EF"/>
            <w:vAlign w:val="center"/>
            <w:hideMark/>
          </w:tcPr>
          <w:p w14:paraId="3572AF0A" w14:textId="77777777" w:rsidR="00DF1F5A" w:rsidRPr="00A97AFE" w:rsidRDefault="00DF1F5A" w:rsidP="00D567FB">
            <w:pPr>
              <w:spacing w:after="0" w:line="360" w:lineRule="auto"/>
              <w:jc w:val="center"/>
              <w:rPr>
                <w:rFonts w:ascii="Bookman Old Style" w:eastAsia="Times New Roman" w:hAnsi="Bookman Old Style" w:cs="Times"/>
                <w:b/>
                <w:bCs/>
                <w:color w:val="000000"/>
                <w:kern w:val="0"/>
                <w:sz w:val="22"/>
                <w:szCs w:val="22"/>
                <w:lang w:bidi="hi-IN"/>
                <w14:ligatures w14:val="none"/>
              </w:rPr>
            </w:pPr>
            <w:r w:rsidRPr="00A97AFE">
              <w:rPr>
                <w:rFonts w:ascii="Bookman Old Style" w:eastAsia="Times New Roman" w:hAnsi="Bookman Old Style" w:cs="Times"/>
                <w:b/>
                <w:bCs/>
                <w:color w:val="000000"/>
                <w:kern w:val="0"/>
                <w:sz w:val="22"/>
                <w:szCs w:val="22"/>
                <w:lang w:bidi="hi-IN"/>
                <w14:ligatures w14:val="none"/>
              </w:rPr>
              <w:t>FY 27</w:t>
            </w:r>
            <w:r w:rsidRPr="00A97AFE">
              <w:rPr>
                <w:rFonts w:ascii="Bookman Old Style" w:eastAsia="Times New Roman" w:hAnsi="Bookman Old Style" w:cs="Times"/>
                <w:b/>
                <w:bCs/>
                <w:color w:val="000000"/>
                <w:kern w:val="0"/>
                <w:sz w:val="22"/>
                <w:szCs w:val="22"/>
                <w:lang w:bidi="hi-IN"/>
                <w14:ligatures w14:val="none"/>
              </w:rPr>
              <w:br/>
              <w:t>(Proj)</w:t>
            </w:r>
          </w:p>
        </w:tc>
        <w:tc>
          <w:tcPr>
            <w:tcW w:w="1180" w:type="dxa"/>
            <w:tcBorders>
              <w:top w:val="single" w:sz="4" w:space="0" w:color="auto"/>
              <w:left w:val="nil"/>
              <w:bottom w:val="single" w:sz="4" w:space="0" w:color="auto"/>
              <w:right w:val="single" w:sz="4" w:space="0" w:color="auto"/>
            </w:tcBorders>
            <w:shd w:val="clear" w:color="000000" w:fill="B8D3EF"/>
            <w:vAlign w:val="center"/>
            <w:hideMark/>
          </w:tcPr>
          <w:p w14:paraId="0BB1E4E8" w14:textId="77777777" w:rsidR="00DF1F5A" w:rsidRPr="00A97AFE" w:rsidRDefault="00DF1F5A" w:rsidP="00D567FB">
            <w:pPr>
              <w:spacing w:after="0" w:line="360" w:lineRule="auto"/>
              <w:jc w:val="center"/>
              <w:rPr>
                <w:rFonts w:ascii="Bookman Old Style" w:eastAsia="Times New Roman" w:hAnsi="Bookman Old Style" w:cs="Times"/>
                <w:b/>
                <w:bCs/>
                <w:color w:val="000000"/>
                <w:kern w:val="0"/>
                <w:sz w:val="22"/>
                <w:szCs w:val="22"/>
                <w:lang w:bidi="hi-IN"/>
                <w14:ligatures w14:val="none"/>
              </w:rPr>
            </w:pPr>
            <w:r w:rsidRPr="00A97AFE">
              <w:rPr>
                <w:rFonts w:ascii="Bookman Old Style" w:eastAsia="Times New Roman" w:hAnsi="Bookman Old Style" w:cs="Times"/>
                <w:b/>
                <w:bCs/>
                <w:color w:val="000000"/>
                <w:kern w:val="0"/>
                <w:sz w:val="22"/>
                <w:szCs w:val="22"/>
                <w:lang w:bidi="hi-IN"/>
                <w14:ligatures w14:val="none"/>
              </w:rPr>
              <w:t>FY 28</w:t>
            </w:r>
            <w:r w:rsidRPr="00A97AFE">
              <w:rPr>
                <w:rFonts w:ascii="Bookman Old Style" w:eastAsia="Times New Roman" w:hAnsi="Bookman Old Style" w:cs="Times"/>
                <w:b/>
                <w:bCs/>
                <w:color w:val="000000"/>
                <w:kern w:val="0"/>
                <w:sz w:val="22"/>
                <w:szCs w:val="22"/>
                <w:lang w:bidi="hi-IN"/>
                <w14:ligatures w14:val="none"/>
              </w:rPr>
              <w:br/>
              <w:t>(Proj)</w:t>
            </w:r>
          </w:p>
        </w:tc>
        <w:tc>
          <w:tcPr>
            <w:tcW w:w="1180" w:type="dxa"/>
            <w:tcBorders>
              <w:top w:val="single" w:sz="4" w:space="0" w:color="auto"/>
              <w:left w:val="nil"/>
              <w:bottom w:val="single" w:sz="4" w:space="0" w:color="auto"/>
              <w:right w:val="single" w:sz="4" w:space="0" w:color="auto"/>
            </w:tcBorders>
            <w:shd w:val="clear" w:color="000000" w:fill="B8D3EF"/>
            <w:vAlign w:val="center"/>
            <w:hideMark/>
          </w:tcPr>
          <w:p w14:paraId="42A75CB1" w14:textId="77777777" w:rsidR="00DF1F5A" w:rsidRPr="00A97AFE" w:rsidRDefault="00DF1F5A" w:rsidP="00D567FB">
            <w:pPr>
              <w:spacing w:after="0" w:line="360" w:lineRule="auto"/>
              <w:jc w:val="center"/>
              <w:rPr>
                <w:rFonts w:ascii="Bookman Old Style" w:eastAsia="Times New Roman" w:hAnsi="Bookman Old Style" w:cs="Times"/>
                <w:b/>
                <w:bCs/>
                <w:color w:val="000000"/>
                <w:kern w:val="0"/>
                <w:sz w:val="22"/>
                <w:szCs w:val="22"/>
                <w:lang w:bidi="hi-IN"/>
                <w14:ligatures w14:val="none"/>
              </w:rPr>
            </w:pPr>
            <w:r w:rsidRPr="00A97AFE">
              <w:rPr>
                <w:rFonts w:ascii="Bookman Old Style" w:eastAsia="Times New Roman" w:hAnsi="Bookman Old Style" w:cs="Times"/>
                <w:b/>
                <w:bCs/>
                <w:color w:val="000000"/>
                <w:kern w:val="0"/>
                <w:sz w:val="22"/>
                <w:szCs w:val="22"/>
                <w:lang w:bidi="hi-IN"/>
                <w14:ligatures w14:val="none"/>
              </w:rPr>
              <w:t>FY 29</w:t>
            </w:r>
            <w:r w:rsidRPr="00A97AFE">
              <w:rPr>
                <w:rFonts w:ascii="Bookman Old Style" w:eastAsia="Times New Roman" w:hAnsi="Bookman Old Style" w:cs="Times"/>
                <w:b/>
                <w:bCs/>
                <w:color w:val="000000"/>
                <w:kern w:val="0"/>
                <w:sz w:val="22"/>
                <w:szCs w:val="22"/>
                <w:lang w:bidi="hi-IN"/>
                <w14:ligatures w14:val="none"/>
              </w:rPr>
              <w:br/>
              <w:t>(Proj)</w:t>
            </w:r>
          </w:p>
        </w:tc>
        <w:tc>
          <w:tcPr>
            <w:tcW w:w="1180" w:type="dxa"/>
            <w:tcBorders>
              <w:top w:val="single" w:sz="4" w:space="0" w:color="auto"/>
              <w:left w:val="nil"/>
              <w:bottom w:val="single" w:sz="4" w:space="0" w:color="auto"/>
              <w:right w:val="single" w:sz="4" w:space="0" w:color="auto"/>
            </w:tcBorders>
            <w:shd w:val="clear" w:color="000000" w:fill="B8D3EF"/>
            <w:vAlign w:val="center"/>
            <w:hideMark/>
          </w:tcPr>
          <w:p w14:paraId="299BC5EC" w14:textId="77777777" w:rsidR="00DF1F5A" w:rsidRPr="00A97AFE" w:rsidRDefault="00DF1F5A" w:rsidP="00D567FB">
            <w:pPr>
              <w:spacing w:after="0" w:line="360" w:lineRule="auto"/>
              <w:jc w:val="center"/>
              <w:rPr>
                <w:rFonts w:ascii="Bookman Old Style" w:eastAsia="Times New Roman" w:hAnsi="Bookman Old Style" w:cs="Times"/>
                <w:b/>
                <w:bCs/>
                <w:color w:val="000000"/>
                <w:kern w:val="0"/>
                <w:sz w:val="22"/>
                <w:szCs w:val="22"/>
                <w:lang w:bidi="hi-IN"/>
                <w14:ligatures w14:val="none"/>
              </w:rPr>
            </w:pPr>
            <w:r w:rsidRPr="00A97AFE">
              <w:rPr>
                <w:rFonts w:ascii="Bookman Old Style" w:eastAsia="Times New Roman" w:hAnsi="Bookman Old Style" w:cs="Times"/>
                <w:b/>
                <w:bCs/>
                <w:color w:val="000000"/>
                <w:kern w:val="0"/>
                <w:sz w:val="22"/>
                <w:szCs w:val="22"/>
                <w:lang w:bidi="hi-IN"/>
                <w14:ligatures w14:val="none"/>
              </w:rPr>
              <w:t>FY 30</w:t>
            </w:r>
            <w:r w:rsidRPr="00A97AFE">
              <w:rPr>
                <w:rFonts w:ascii="Bookman Old Style" w:eastAsia="Times New Roman" w:hAnsi="Bookman Old Style" w:cs="Times"/>
                <w:b/>
                <w:bCs/>
                <w:color w:val="000000"/>
                <w:kern w:val="0"/>
                <w:sz w:val="22"/>
                <w:szCs w:val="22"/>
                <w:lang w:bidi="hi-IN"/>
                <w14:ligatures w14:val="none"/>
              </w:rPr>
              <w:br/>
              <w:t>(Proj)</w:t>
            </w:r>
          </w:p>
        </w:tc>
      </w:tr>
      <w:tr w:rsidR="00DF1F5A" w:rsidRPr="00A97AFE" w14:paraId="44AF16CB" w14:textId="77777777" w:rsidTr="00D23733">
        <w:trPr>
          <w:trHeight w:val="2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14:paraId="48E61437"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DVVNL</w:t>
            </w:r>
          </w:p>
        </w:tc>
        <w:tc>
          <w:tcPr>
            <w:tcW w:w="1180" w:type="dxa"/>
            <w:tcBorders>
              <w:top w:val="nil"/>
              <w:left w:val="nil"/>
              <w:bottom w:val="single" w:sz="4" w:space="0" w:color="auto"/>
              <w:right w:val="single" w:sz="4" w:space="0" w:color="auto"/>
            </w:tcBorders>
            <w:shd w:val="clear" w:color="auto" w:fill="auto"/>
            <w:noWrap/>
            <w:vAlign w:val="center"/>
            <w:hideMark/>
          </w:tcPr>
          <w:p w14:paraId="3DA25779"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28.48%</w:t>
            </w:r>
          </w:p>
        </w:tc>
        <w:tc>
          <w:tcPr>
            <w:tcW w:w="1180" w:type="dxa"/>
            <w:tcBorders>
              <w:top w:val="nil"/>
              <w:left w:val="nil"/>
              <w:bottom w:val="single" w:sz="4" w:space="0" w:color="auto"/>
              <w:right w:val="single" w:sz="4" w:space="0" w:color="auto"/>
            </w:tcBorders>
            <w:shd w:val="clear" w:color="auto" w:fill="auto"/>
            <w:noWrap/>
            <w:vAlign w:val="center"/>
            <w:hideMark/>
          </w:tcPr>
          <w:p w14:paraId="1802A077"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28.48%</w:t>
            </w:r>
          </w:p>
        </w:tc>
        <w:tc>
          <w:tcPr>
            <w:tcW w:w="1180" w:type="dxa"/>
            <w:tcBorders>
              <w:top w:val="nil"/>
              <w:left w:val="nil"/>
              <w:bottom w:val="single" w:sz="4" w:space="0" w:color="auto"/>
              <w:right w:val="single" w:sz="4" w:space="0" w:color="auto"/>
            </w:tcBorders>
            <w:shd w:val="clear" w:color="auto" w:fill="auto"/>
            <w:noWrap/>
            <w:vAlign w:val="center"/>
            <w:hideMark/>
          </w:tcPr>
          <w:p w14:paraId="37D2B119"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26.06%</w:t>
            </w:r>
          </w:p>
        </w:tc>
        <w:tc>
          <w:tcPr>
            <w:tcW w:w="1180" w:type="dxa"/>
            <w:tcBorders>
              <w:top w:val="nil"/>
              <w:left w:val="nil"/>
              <w:bottom w:val="single" w:sz="4" w:space="0" w:color="auto"/>
              <w:right w:val="single" w:sz="4" w:space="0" w:color="auto"/>
            </w:tcBorders>
            <w:shd w:val="clear" w:color="auto" w:fill="auto"/>
            <w:noWrap/>
            <w:vAlign w:val="center"/>
            <w:hideMark/>
          </w:tcPr>
          <w:p w14:paraId="28E0EAF1"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23.57%</w:t>
            </w:r>
          </w:p>
        </w:tc>
        <w:tc>
          <w:tcPr>
            <w:tcW w:w="1180" w:type="dxa"/>
            <w:tcBorders>
              <w:top w:val="nil"/>
              <w:left w:val="nil"/>
              <w:bottom w:val="single" w:sz="4" w:space="0" w:color="auto"/>
              <w:right w:val="single" w:sz="4" w:space="0" w:color="auto"/>
            </w:tcBorders>
            <w:shd w:val="clear" w:color="auto" w:fill="auto"/>
            <w:noWrap/>
            <w:vAlign w:val="center"/>
            <w:hideMark/>
          </w:tcPr>
          <w:p w14:paraId="57A1F7BE"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21.00%</w:t>
            </w:r>
          </w:p>
        </w:tc>
        <w:tc>
          <w:tcPr>
            <w:tcW w:w="1180" w:type="dxa"/>
            <w:tcBorders>
              <w:top w:val="nil"/>
              <w:left w:val="nil"/>
              <w:bottom w:val="single" w:sz="4" w:space="0" w:color="auto"/>
              <w:right w:val="single" w:sz="4" w:space="0" w:color="auto"/>
            </w:tcBorders>
            <w:shd w:val="clear" w:color="auto" w:fill="auto"/>
            <w:noWrap/>
            <w:vAlign w:val="center"/>
            <w:hideMark/>
          </w:tcPr>
          <w:p w14:paraId="7BAA05D8"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18.35%</w:t>
            </w:r>
          </w:p>
        </w:tc>
      </w:tr>
      <w:tr w:rsidR="00DF1F5A" w:rsidRPr="00A97AFE" w14:paraId="09D287A5" w14:textId="77777777" w:rsidTr="00D23733">
        <w:trPr>
          <w:trHeight w:val="2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14:paraId="0C0A562C"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MVVNL</w:t>
            </w:r>
          </w:p>
        </w:tc>
        <w:tc>
          <w:tcPr>
            <w:tcW w:w="1180" w:type="dxa"/>
            <w:tcBorders>
              <w:top w:val="nil"/>
              <w:left w:val="nil"/>
              <w:bottom w:val="single" w:sz="4" w:space="0" w:color="auto"/>
              <w:right w:val="single" w:sz="4" w:space="0" w:color="auto"/>
            </w:tcBorders>
            <w:shd w:val="clear" w:color="auto" w:fill="auto"/>
            <w:noWrap/>
            <w:vAlign w:val="center"/>
            <w:hideMark/>
          </w:tcPr>
          <w:p w14:paraId="03988318"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21.93%</w:t>
            </w:r>
          </w:p>
        </w:tc>
        <w:tc>
          <w:tcPr>
            <w:tcW w:w="1180" w:type="dxa"/>
            <w:tcBorders>
              <w:top w:val="nil"/>
              <w:left w:val="nil"/>
              <w:bottom w:val="single" w:sz="4" w:space="0" w:color="auto"/>
              <w:right w:val="single" w:sz="4" w:space="0" w:color="auto"/>
            </w:tcBorders>
            <w:shd w:val="clear" w:color="auto" w:fill="auto"/>
            <w:noWrap/>
            <w:vAlign w:val="center"/>
            <w:hideMark/>
          </w:tcPr>
          <w:p w14:paraId="0CE9F089"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21.93%</w:t>
            </w:r>
          </w:p>
        </w:tc>
        <w:tc>
          <w:tcPr>
            <w:tcW w:w="1180" w:type="dxa"/>
            <w:tcBorders>
              <w:top w:val="nil"/>
              <w:left w:val="nil"/>
              <w:bottom w:val="single" w:sz="4" w:space="0" w:color="auto"/>
              <w:right w:val="single" w:sz="4" w:space="0" w:color="auto"/>
            </w:tcBorders>
            <w:shd w:val="clear" w:color="auto" w:fill="auto"/>
            <w:noWrap/>
            <w:vAlign w:val="center"/>
            <w:hideMark/>
          </w:tcPr>
          <w:p w14:paraId="05BD6FD2"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19.92%</w:t>
            </w:r>
          </w:p>
        </w:tc>
        <w:tc>
          <w:tcPr>
            <w:tcW w:w="1180" w:type="dxa"/>
            <w:tcBorders>
              <w:top w:val="nil"/>
              <w:left w:val="nil"/>
              <w:bottom w:val="single" w:sz="4" w:space="0" w:color="auto"/>
              <w:right w:val="single" w:sz="4" w:space="0" w:color="auto"/>
            </w:tcBorders>
            <w:shd w:val="clear" w:color="auto" w:fill="auto"/>
            <w:noWrap/>
            <w:vAlign w:val="center"/>
            <w:hideMark/>
          </w:tcPr>
          <w:p w14:paraId="4F7779AB"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17.87%</w:t>
            </w:r>
          </w:p>
        </w:tc>
        <w:tc>
          <w:tcPr>
            <w:tcW w:w="1180" w:type="dxa"/>
            <w:tcBorders>
              <w:top w:val="nil"/>
              <w:left w:val="nil"/>
              <w:bottom w:val="single" w:sz="4" w:space="0" w:color="auto"/>
              <w:right w:val="single" w:sz="4" w:space="0" w:color="auto"/>
            </w:tcBorders>
            <w:shd w:val="clear" w:color="auto" w:fill="auto"/>
            <w:noWrap/>
            <w:vAlign w:val="center"/>
            <w:hideMark/>
          </w:tcPr>
          <w:p w14:paraId="35837FAC"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15.77%</w:t>
            </w:r>
          </w:p>
        </w:tc>
        <w:tc>
          <w:tcPr>
            <w:tcW w:w="1180" w:type="dxa"/>
            <w:tcBorders>
              <w:top w:val="nil"/>
              <w:left w:val="nil"/>
              <w:bottom w:val="single" w:sz="4" w:space="0" w:color="auto"/>
              <w:right w:val="single" w:sz="4" w:space="0" w:color="auto"/>
            </w:tcBorders>
            <w:shd w:val="clear" w:color="auto" w:fill="auto"/>
            <w:noWrap/>
            <w:vAlign w:val="center"/>
            <w:hideMark/>
          </w:tcPr>
          <w:p w14:paraId="10C5A834"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13.62%</w:t>
            </w:r>
          </w:p>
        </w:tc>
      </w:tr>
      <w:tr w:rsidR="00DF1F5A" w:rsidRPr="00A97AFE" w14:paraId="04765DEC" w14:textId="77777777" w:rsidTr="00D23733">
        <w:trPr>
          <w:trHeight w:val="2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14:paraId="6CAA739F"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PVVNL</w:t>
            </w:r>
          </w:p>
        </w:tc>
        <w:tc>
          <w:tcPr>
            <w:tcW w:w="1180" w:type="dxa"/>
            <w:tcBorders>
              <w:top w:val="nil"/>
              <w:left w:val="nil"/>
              <w:bottom w:val="single" w:sz="4" w:space="0" w:color="auto"/>
              <w:right w:val="single" w:sz="4" w:space="0" w:color="auto"/>
            </w:tcBorders>
            <w:shd w:val="clear" w:color="auto" w:fill="auto"/>
            <w:noWrap/>
            <w:vAlign w:val="center"/>
            <w:hideMark/>
          </w:tcPr>
          <w:p w14:paraId="62227AD1"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13.35%</w:t>
            </w:r>
          </w:p>
        </w:tc>
        <w:tc>
          <w:tcPr>
            <w:tcW w:w="1180" w:type="dxa"/>
            <w:tcBorders>
              <w:top w:val="nil"/>
              <w:left w:val="nil"/>
              <w:bottom w:val="single" w:sz="4" w:space="0" w:color="auto"/>
              <w:right w:val="single" w:sz="4" w:space="0" w:color="auto"/>
            </w:tcBorders>
            <w:shd w:val="clear" w:color="auto" w:fill="auto"/>
            <w:noWrap/>
            <w:vAlign w:val="center"/>
            <w:hideMark/>
          </w:tcPr>
          <w:p w14:paraId="5FCE9F08"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13.35%</w:t>
            </w:r>
          </w:p>
        </w:tc>
        <w:tc>
          <w:tcPr>
            <w:tcW w:w="1180" w:type="dxa"/>
            <w:tcBorders>
              <w:top w:val="nil"/>
              <w:left w:val="nil"/>
              <w:bottom w:val="single" w:sz="4" w:space="0" w:color="auto"/>
              <w:right w:val="single" w:sz="4" w:space="0" w:color="auto"/>
            </w:tcBorders>
            <w:shd w:val="clear" w:color="auto" w:fill="auto"/>
            <w:noWrap/>
            <w:vAlign w:val="center"/>
            <w:hideMark/>
          </w:tcPr>
          <w:p w14:paraId="14B7E075"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12.70%</w:t>
            </w:r>
          </w:p>
        </w:tc>
        <w:tc>
          <w:tcPr>
            <w:tcW w:w="1180" w:type="dxa"/>
            <w:tcBorders>
              <w:top w:val="nil"/>
              <w:left w:val="nil"/>
              <w:bottom w:val="single" w:sz="4" w:space="0" w:color="auto"/>
              <w:right w:val="single" w:sz="4" w:space="0" w:color="auto"/>
            </w:tcBorders>
            <w:shd w:val="clear" w:color="auto" w:fill="auto"/>
            <w:noWrap/>
            <w:vAlign w:val="center"/>
            <w:hideMark/>
          </w:tcPr>
          <w:p w14:paraId="6D2AA737"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12.05%</w:t>
            </w:r>
          </w:p>
        </w:tc>
        <w:tc>
          <w:tcPr>
            <w:tcW w:w="1180" w:type="dxa"/>
            <w:tcBorders>
              <w:top w:val="nil"/>
              <w:left w:val="nil"/>
              <w:bottom w:val="single" w:sz="4" w:space="0" w:color="auto"/>
              <w:right w:val="single" w:sz="4" w:space="0" w:color="auto"/>
            </w:tcBorders>
            <w:shd w:val="clear" w:color="auto" w:fill="auto"/>
            <w:noWrap/>
            <w:vAlign w:val="center"/>
            <w:hideMark/>
          </w:tcPr>
          <w:p w14:paraId="185DEA76"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11.39%</w:t>
            </w:r>
          </w:p>
        </w:tc>
        <w:tc>
          <w:tcPr>
            <w:tcW w:w="1180" w:type="dxa"/>
            <w:tcBorders>
              <w:top w:val="nil"/>
              <w:left w:val="nil"/>
              <w:bottom w:val="single" w:sz="4" w:space="0" w:color="auto"/>
              <w:right w:val="single" w:sz="4" w:space="0" w:color="auto"/>
            </w:tcBorders>
            <w:shd w:val="clear" w:color="auto" w:fill="auto"/>
            <w:noWrap/>
            <w:vAlign w:val="center"/>
            <w:hideMark/>
          </w:tcPr>
          <w:p w14:paraId="65F85F8C"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10.74%</w:t>
            </w:r>
          </w:p>
        </w:tc>
      </w:tr>
      <w:tr w:rsidR="00DF1F5A" w:rsidRPr="00A97AFE" w14:paraId="26D07538" w14:textId="77777777" w:rsidTr="00D23733">
        <w:trPr>
          <w:trHeight w:val="2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14:paraId="4BFDD4F7"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PuVVNL</w:t>
            </w:r>
          </w:p>
        </w:tc>
        <w:tc>
          <w:tcPr>
            <w:tcW w:w="1180" w:type="dxa"/>
            <w:tcBorders>
              <w:top w:val="nil"/>
              <w:left w:val="nil"/>
              <w:bottom w:val="single" w:sz="4" w:space="0" w:color="auto"/>
              <w:right w:val="single" w:sz="4" w:space="0" w:color="auto"/>
            </w:tcBorders>
            <w:shd w:val="clear" w:color="auto" w:fill="auto"/>
            <w:noWrap/>
            <w:vAlign w:val="center"/>
            <w:hideMark/>
          </w:tcPr>
          <w:p w14:paraId="63DFE457"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36.08%</w:t>
            </w:r>
          </w:p>
        </w:tc>
        <w:tc>
          <w:tcPr>
            <w:tcW w:w="1180" w:type="dxa"/>
            <w:tcBorders>
              <w:top w:val="nil"/>
              <w:left w:val="nil"/>
              <w:bottom w:val="single" w:sz="4" w:space="0" w:color="auto"/>
              <w:right w:val="single" w:sz="4" w:space="0" w:color="auto"/>
            </w:tcBorders>
            <w:shd w:val="clear" w:color="auto" w:fill="auto"/>
            <w:noWrap/>
            <w:vAlign w:val="center"/>
            <w:hideMark/>
          </w:tcPr>
          <w:p w14:paraId="1F47CAEE"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36.08%</w:t>
            </w:r>
          </w:p>
        </w:tc>
        <w:tc>
          <w:tcPr>
            <w:tcW w:w="1180" w:type="dxa"/>
            <w:tcBorders>
              <w:top w:val="nil"/>
              <w:left w:val="nil"/>
              <w:bottom w:val="single" w:sz="4" w:space="0" w:color="auto"/>
              <w:right w:val="single" w:sz="4" w:space="0" w:color="auto"/>
            </w:tcBorders>
            <w:shd w:val="clear" w:color="auto" w:fill="auto"/>
            <w:noWrap/>
            <w:vAlign w:val="center"/>
            <w:hideMark/>
          </w:tcPr>
          <w:p w14:paraId="2040C077"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33.27%</w:t>
            </w:r>
          </w:p>
        </w:tc>
        <w:tc>
          <w:tcPr>
            <w:tcW w:w="1180" w:type="dxa"/>
            <w:tcBorders>
              <w:top w:val="nil"/>
              <w:left w:val="nil"/>
              <w:bottom w:val="single" w:sz="4" w:space="0" w:color="auto"/>
              <w:right w:val="single" w:sz="4" w:space="0" w:color="auto"/>
            </w:tcBorders>
            <w:shd w:val="clear" w:color="auto" w:fill="auto"/>
            <w:noWrap/>
            <w:vAlign w:val="center"/>
            <w:hideMark/>
          </w:tcPr>
          <w:p w14:paraId="6F244AF4"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30.34%</w:t>
            </w:r>
          </w:p>
        </w:tc>
        <w:tc>
          <w:tcPr>
            <w:tcW w:w="1180" w:type="dxa"/>
            <w:tcBorders>
              <w:top w:val="nil"/>
              <w:left w:val="nil"/>
              <w:bottom w:val="single" w:sz="4" w:space="0" w:color="auto"/>
              <w:right w:val="single" w:sz="4" w:space="0" w:color="auto"/>
            </w:tcBorders>
            <w:shd w:val="clear" w:color="auto" w:fill="auto"/>
            <w:noWrap/>
            <w:vAlign w:val="center"/>
            <w:hideMark/>
          </w:tcPr>
          <w:p w14:paraId="5E5C558B"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27.28%</w:t>
            </w:r>
          </w:p>
        </w:tc>
        <w:tc>
          <w:tcPr>
            <w:tcW w:w="1180" w:type="dxa"/>
            <w:tcBorders>
              <w:top w:val="nil"/>
              <w:left w:val="nil"/>
              <w:bottom w:val="single" w:sz="4" w:space="0" w:color="auto"/>
              <w:right w:val="single" w:sz="4" w:space="0" w:color="auto"/>
            </w:tcBorders>
            <w:shd w:val="clear" w:color="auto" w:fill="auto"/>
            <w:noWrap/>
            <w:vAlign w:val="center"/>
            <w:hideMark/>
          </w:tcPr>
          <w:p w14:paraId="174AACB6"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24.10%</w:t>
            </w:r>
          </w:p>
        </w:tc>
      </w:tr>
      <w:tr w:rsidR="00DF1F5A" w:rsidRPr="00A97AFE" w14:paraId="1102DC2E" w14:textId="77777777" w:rsidTr="00D23733">
        <w:trPr>
          <w:trHeight w:val="2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14:paraId="262DBA8A"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KESCO</w:t>
            </w:r>
          </w:p>
        </w:tc>
        <w:tc>
          <w:tcPr>
            <w:tcW w:w="1180" w:type="dxa"/>
            <w:tcBorders>
              <w:top w:val="nil"/>
              <w:left w:val="nil"/>
              <w:bottom w:val="single" w:sz="4" w:space="0" w:color="auto"/>
              <w:right w:val="single" w:sz="4" w:space="0" w:color="auto"/>
            </w:tcBorders>
            <w:shd w:val="clear" w:color="auto" w:fill="auto"/>
            <w:noWrap/>
            <w:vAlign w:val="center"/>
            <w:hideMark/>
          </w:tcPr>
          <w:p w14:paraId="435A07C4"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10.37%</w:t>
            </w:r>
          </w:p>
        </w:tc>
        <w:tc>
          <w:tcPr>
            <w:tcW w:w="1180" w:type="dxa"/>
            <w:tcBorders>
              <w:top w:val="nil"/>
              <w:left w:val="nil"/>
              <w:bottom w:val="single" w:sz="4" w:space="0" w:color="auto"/>
              <w:right w:val="single" w:sz="4" w:space="0" w:color="auto"/>
            </w:tcBorders>
            <w:shd w:val="clear" w:color="auto" w:fill="auto"/>
            <w:noWrap/>
            <w:vAlign w:val="center"/>
            <w:hideMark/>
          </w:tcPr>
          <w:p w14:paraId="6FE8B68D"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10.37%</w:t>
            </w:r>
          </w:p>
        </w:tc>
        <w:tc>
          <w:tcPr>
            <w:tcW w:w="1180" w:type="dxa"/>
            <w:tcBorders>
              <w:top w:val="nil"/>
              <w:left w:val="nil"/>
              <w:bottom w:val="single" w:sz="4" w:space="0" w:color="auto"/>
              <w:right w:val="single" w:sz="4" w:space="0" w:color="auto"/>
            </w:tcBorders>
            <w:shd w:val="clear" w:color="auto" w:fill="auto"/>
            <w:noWrap/>
            <w:vAlign w:val="center"/>
            <w:hideMark/>
          </w:tcPr>
          <w:p w14:paraId="4DB042F2"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9.77%</w:t>
            </w:r>
          </w:p>
        </w:tc>
        <w:tc>
          <w:tcPr>
            <w:tcW w:w="1180" w:type="dxa"/>
            <w:tcBorders>
              <w:top w:val="nil"/>
              <w:left w:val="nil"/>
              <w:bottom w:val="single" w:sz="4" w:space="0" w:color="auto"/>
              <w:right w:val="single" w:sz="4" w:space="0" w:color="auto"/>
            </w:tcBorders>
            <w:shd w:val="clear" w:color="auto" w:fill="auto"/>
            <w:noWrap/>
            <w:vAlign w:val="center"/>
            <w:hideMark/>
          </w:tcPr>
          <w:p w14:paraId="7E052456"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9.17%</w:t>
            </w:r>
          </w:p>
        </w:tc>
        <w:tc>
          <w:tcPr>
            <w:tcW w:w="1180" w:type="dxa"/>
            <w:tcBorders>
              <w:top w:val="nil"/>
              <w:left w:val="nil"/>
              <w:bottom w:val="single" w:sz="4" w:space="0" w:color="auto"/>
              <w:right w:val="single" w:sz="4" w:space="0" w:color="auto"/>
            </w:tcBorders>
            <w:shd w:val="clear" w:color="auto" w:fill="auto"/>
            <w:noWrap/>
            <w:vAlign w:val="center"/>
            <w:hideMark/>
          </w:tcPr>
          <w:p w14:paraId="2650030F"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8.57%</w:t>
            </w:r>
          </w:p>
        </w:tc>
        <w:tc>
          <w:tcPr>
            <w:tcW w:w="1180" w:type="dxa"/>
            <w:tcBorders>
              <w:top w:val="nil"/>
              <w:left w:val="nil"/>
              <w:bottom w:val="single" w:sz="4" w:space="0" w:color="auto"/>
              <w:right w:val="single" w:sz="4" w:space="0" w:color="auto"/>
            </w:tcBorders>
            <w:shd w:val="clear" w:color="auto" w:fill="auto"/>
            <w:noWrap/>
            <w:vAlign w:val="center"/>
            <w:hideMark/>
          </w:tcPr>
          <w:p w14:paraId="66922E30" w14:textId="77777777" w:rsidR="00DF1F5A" w:rsidRPr="00A97AFE" w:rsidRDefault="00DF1F5A" w:rsidP="00D567FB">
            <w:pPr>
              <w:spacing w:after="0" w:line="360" w:lineRule="auto"/>
              <w:jc w:val="center"/>
              <w:rPr>
                <w:rFonts w:ascii="Bookman Old Style" w:eastAsia="Times New Roman" w:hAnsi="Bookman Old Style" w:cs="Times"/>
                <w:color w:val="000000"/>
                <w:kern w:val="0"/>
                <w:sz w:val="22"/>
                <w:szCs w:val="22"/>
                <w:lang w:bidi="hi-IN"/>
                <w14:ligatures w14:val="none"/>
              </w:rPr>
            </w:pPr>
            <w:r w:rsidRPr="00A97AFE">
              <w:rPr>
                <w:rFonts w:ascii="Bookman Old Style" w:eastAsia="Times New Roman" w:hAnsi="Bookman Old Style" w:cs="Times"/>
                <w:color w:val="000000"/>
                <w:kern w:val="0"/>
                <w:sz w:val="22"/>
                <w:szCs w:val="22"/>
                <w:lang w:bidi="hi-IN"/>
                <w14:ligatures w14:val="none"/>
              </w:rPr>
              <w:t>7.97%</w:t>
            </w:r>
          </w:p>
        </w:tc>
      </w:tr>
      <w:tr w:rsidR="00DF1F5A" w:rsidRPr="00A97AFE" w14:paraId="6F7052DD" w14:textId="77777777" w:rsidTr="00D23733">
        <w:trPr>
          <w:trHeight w:val="20"/>
        </w:trPr>
        <w:tc>
          <w:tcPr>
            <w:tcW w:w="1834" w:type="dxa"/>
            <w:tcBorders>
              <w:top w:val="nil"/>
              <w:left w:val="single" w:sz="4" w:space="0" w:color="auto"/>
              <w:bottom w:val="single" w:sz="4" w:space="0" w:color="auto"/>
              <w:right w:val="single" w:sz="4" w:space="0" w:color="auto"/>
            </w:tcBorders>
            <w:shd w:val="clear" w:color="000000" w:fill="B8D3EF"/>
            <w:noWrap/>
            <w:vAlign w:val="center"/>
            <w:hideMark/>
          </w:tcPr>
          <w:p w14:paraId="35C5840A" w14:textId="77777777" w:rsidR="00DF1F5A" w:rsidRPr="00A97AFE" w:rsidRDefault="00DF1F5A" w:rsidP="00D567FB">
            <w:pPr>
              <w:spacing w:after="0" w:line="360" w:lineRule="auto"/>
              <w:jc w:val="center"/>
              <w:rPr>
                <w:rFonts w:ascii="Bookman Old Style" w:eastAsia="Times New Roman" w:hAnsi="Bookman Old Style" w:cs="Times"/>
                <w:b/>
                <w:bCs/>
                <w:color w:val="000000"/>
                <w:kern w:val="0"/>
                <w:sz w:val="22"/>
                <w:szCs w:val="22"/>
                <w:lang w:bidi="hi-IN"/>
                <w14:ligatures w14:val="none"/>
              </w:rPr>
            </w:pPr>
            <w:r w:rsidRPr="00A97AFE">
              <w:rPr>
                <w:rFonts w:ascii="Bookman Old Style" w:eastAsia="Times New Roman" w:hAnsi="Bookman Old Style" w:cs="Times"/>
                <w:b/>
                <w:bCs/>
                <w:color w:val="000000"/>
                <w:kern w:val="0"/>
                <w:sz w:val="22"/>
                <w:szCs w:val="22"/>
                <w:lang w:bidi="hi-IN"/>
                <w14:ligatures w14:val="none"/>
              </w:rPr>
              <w:t>UPPCL</w:t>
            </w:r>
          </w:p>
        </w:tc>
        <w:tc>
          <w:tcPr>
            <w:tcW w:w="1180" w:type="dxa"/>
            <w:tcBorders>
              <w:top w:val="nil"/>
              <w:left w:val="nil"/>
              <w:bottom w:val="single" w:sz="4" w:space="0" w:color="auto"/>
              <w:right w:val="single" w:sz="4" w:space="0" w:color="auto"/>
            </w:tcBorders>
            <w:shd w:val="clear" w:color="000000" w:fill="B8D3EF"/>
            <w:noWrap/>
            <w:vAlign w:val="center"/>
            <w:hideMark/>
          </w:tcPr>
          <w:p w14:paraId="7567375D" w14:textId="77777777" w:rsidR="00DF1F5A" w:rsidRPr="00A97AFE" w:rsidRDefault="00DF1F5A" w:rsidP="00D567FB">
            <w:pPr>
              <w:spacing w:after="0" w:line="360" w:lineRule="auto"/>
              <w:jc w:val="center"/>
              <w:rPr>
                <w:rFonts w:ascii="Bookman Old Style" w:eastAsia="Times New Roman" w:hAnsi="Bookman Old Style" w:cs="Times"/>
                <w:b/>
                <w:bCs/>
                <w:color w:val="000000"/>
                <w:kern w:val="0"/>
                <w:sz w:val="22"/>
                <w:szCs w:val="22"/>
                <w:lang w:bidi="hi-IN"/>
                <w14:ligatures w14:val="none"/>
              </w:rPr>
            </w:pPr>
            <w:r w:rsidRPr="00A97AFE">
              <w:rPr>
                <w:rFonts w:ascii="Bookman Old Style" w:eastAsia="Times New Roman" w:hAnsi="Bookman Old Style" w:cs="Times"/>
                <w:b/>
                <w:bCs/>
                <w:color w:val="000000"/>
                <w:kern w:val="0"/>
                <w:sz w:val="22"/>
                <w:szCs w:val="22"/>
                <w:lang w:bidi="hi-IN"/>
                <w14:ligatures w14:val="none"/>
              </w:rPr>
              <w:t>23.44%</w:t>
            </w:r>
          </w:p>
        </w:tc>
        <w:tc>
          <w:tcPr>
            <w:tcW w:w="1180" w:type="dxa"/>
            <w:tcBorders>
              <w:top w:val="nil"/>
              <w:left w:val="nil"/>
              <w:bottom w:val="single" w:sz="4" w:space="0" w:color="auto"/>
              <w:right w:val="single" w:sz="4" w:space="0" w:color="auto"/>
            </w:tcBorders>
            <w:shd w:val="clear" w:color="000000" w:fill="B8D3EF"/>
            <w:noWrap/>
            <w:vAlign w:val="center"/>
            <w:hideMark/>
          </w:tcPr>
          <w:p w14:paraId="13C3F2C8" w14:textId="77777777" w:rsidR="00DF1F5A" w:rsidRPr="00A97AFE" w:rsidRDefault="00DF1F5A" w:rsidP="00D567FB">
            <w:pPr>
              <w:spacing w:after="0" w:line="360" w:lineRule="auto"/>
              <w:jc w:val="center"/>
              <w:rPr>
                <w:rFonts w:ascii="Bookman Old Style" w:eastAsia="Times New Roman" w:hAnsi="Bookman Old Style" w:cs="Times"/>
                <w:b/>
                <w:bCs/>
                <w:color w:val="000000"/>
                <w:kern w:val="0"/>
                <w:sz w:val="22"/>
                <w:szCs w:val="22"/>
                <w:lang w:bidi="hi-IN"/>
                <w14:ligatures w14:val="none"/>
              </w:rPr>
            </w:pPr>
            <w:r w:rsidRPr="00A97AFE">
              <w:rPr>
                <w:rFonts w:ascii="Bookman Old Style" w:eastAsia="Times New Roman" w:hAnsi="Bookman Old Style" w:cs="Times"/>
                <w:b/>
                <w:bCs/>
                <w:color w:val="000000"/>
                <w:kern w:val="0"/>
                <w:sz w:val="22"/>
                <w:szCs w:val="22"/>
                <w:lang w:bidi="hi-IN"/>
                <w14:ligatures w14:val="none"/>
              </w:rPr>
              <w:t>23.44%</w:t>
            </w:r>
          </w:p>
        </w:tc>
        <w:tc>
          <w:tcPr>
            <w:tcW w:w="1180" w:type="dxa"/>
            <w:tcBorders>
              <w:top w:val="nil"/>
              <w:left w:val="nil"/>
              <w:bottom w:val="single" w:sz="4" w:space="0" w:color="auto"/>
              <w:right w:val="single" w:sz="4" w:space="0" w:color="auto"/>
            </w:tcBorders>
            <w:shd w:val="clear" w:color="000000" w:fill="B8D3EF"/>
            <w:noWrap/>
            <w:vAlign w:val="center"/>
            <w:hideMark/>
          </w:tcPr>
          <w:p w14:paraId="5F45B035" w14:textId="77777777" w:rsidR="00DF1F5A" w:rsidRPr="00A97AFE" w:rsidRDefault="00DF1F5A" w:rsidP="00D567FB">
            <w:pPr>
              <w:spacing w:after="0" w:line="360" w:lineRule="auto"/>
              <w:jc w:val="center"/>
              <w:rPr>
                <w:rFonts w:ascii="Bookman Old Style" w:eastAsia="Times New Roman" w:hAnsi="Bookman Old Style" w:cs="Times"/>
                <w:b/>
                <w:bCs/>
                <w:color w:val="000000"/>
                <w:kern w:val="0"/>
                <w:sz w:val="22"/>
                <w:szCs w:val="22"/>
                <w:lang w:bidi="hi-IN"/>
                <w14:ligatures w14:val="none"/>
              </w:rPr>
            </w:pPr>
            <w:r w:rsidRPr="00A97AFE">
              <w:rPr>
                <w:rFonts w:ascii="Bookman Old Style" w:eastAsia="Times New Roman" w:hAnsi="Bookman Old Style" w:cs="Times"/>
                <w:b/>
                <w:bCs/>
                <w:color w:val="000000"/>
                <w:kern w:val="0"/>
                <w:sz w:val="22"/>
                <w:szCs w:val="22"/>
                <w:lang w:bidi="hi-IN"/>
                <w14:ligatures w14:val="none"/>
              </w:rPr>
              <w:t>22.27%</w:t>
            </w:r>
          </w:p>
        </w:tc>
        <w:tc>
          <w:tcPr>
            <w:tcW w:w="1180" w:type="dxa"/>
            <w:tcBorders>
              <w:top w:val="nil"/>
              <w:left w:val="nil"/>
              <w:bottom w:val="single" w:sz="4" w:space="0" w:color="auto"/>
              <w:right w:val="single" w:sz="4" w:space="0" w:color="auto"/>
            </w:tcBorders>
            <w:shd w:val="clear" w:color="000000" w:fill="B8D3EF"/>
            <w:noWrap/>
            <w:vAlign w:val="center"/>
            <w:hideMark/>
          </w:tcPr>
          <w:p w14:paraId="0F85BB05" w14:textId="77777777" w:rsidR="00DF1F5A" w:rsidRPr="00A97AFE" w:rsidRDefault="00DF1F5A" w:rsidP="00D567FB">
            <w:pPr>
              <w:spacing w:after="0" w:line="360" w:lineRule="auto"/>
              <w:jc w:val="center"/>
              <w:rPr>
                <w:rFonts w:ascii="Bookman Old Style" w:eastAsia="Times New Roman" w:hAnsi="Bookman Old Style" w:cs="Times"/>
                <w:b/>
                <w:bCs/>
                <w:color w:val="000000"/>
                <w:kern w:val="0"/>
                <w:sz w:val="22"/>
                <w:szCs w:val="22"/>
                <w:lang w:bidi="hi-IN"/>
                <w14:ligatures w14:val="none"/>
              </w:rPr>
            </w:pPr>
            <w:r w:rsidRPr="00A97AFE">
              <w:rPr>
                <w:rFonts w:ascii="Bookman Old Style" w:eastAsia="Times New Roman" w:hAnsi="Bookman Old Style" w:cs="Times"/>
                <w:b/>
                <w:bCs/>
                <w:color w:val="000000"/>
                <w:kern w:val="0"/>
                <w:sz w:val="22"/>
                <w:szCs w:val="22"/>
                <w:lang w:bidi="hi-IN"/>
                <w14:ligatures w14:val="none"/>
              </w:rPr>
              <w:t>20.34%</w:t>
            </w:r>
          </w:p>
        </w:tc>
        <w:tc>
          <w:tcPr>
            <w:tcW w:w="1180" w:type="dxa"/>
            <w:tcBorders>
              <w:top w:val="nil"/>
              <w:left w:val="nil"/>
              <w:bottom w:val="single" w:sz="4" w:space="0" w:color="auto"/>
              <w:right w:val="single" w:sz="4" w:space="0" w:color="auto"/>
            </w:tcBorders>
            <w:shd w:val="clear" w:color="000000" w:fill="B8D3EF"/>
            <w:noWrap/>
            <w:vAlign w:val="center"/>
            <w:hideMark/>
          </w:tcPr>
          <w:p w14:paraId="18647986" w14:textId="77777777" w:rsidR="00DF1F5A" w:rsidRPr="00A97AFE" w:rsidRDefault="00DF1F5A" w:rsidP="00D567FB">
            <w:pPr>
              <w:spacing w:after="0" w:line="360" w:lineRule="auto"/>
              <w:jc w:val="center"/>
              <w:rPr>
                <w:rFonts w:ascii="Bookman Old Style" w:eastAsia="Times New Roman" w:hAnsi="Bookman Old Style" w:cs="Times"/>
                <w:b/>
                <w:bCs/>
                <w:color w:val="000000"/>
                <w:kern w:val="0"/>
                <w:sz w:val="22"/>
                <w:szCs w:val="22"/>
                <w:lang w:bidi="hi-IN"/>
                <w14:ligatures w14:val="none"/>
              </w:rPr>
            </w:pPr>
            <w:r w:rsidRPr="00A97AFE">
              <w:rPr>
                <w:rFonts w:ascii="Bookman Old Style" w:eastAsia="Times New Roman" w:hAnsi="Bookman Old Style" w:cs="Times"/>
                <w:b/>
                <w:bCs/>
                <w:color w:val="000000"/>
                <w:kern w:val="0"/>
                <w:sz w:val="22"/>
                <w:szCs w:val="22"/>
                <w:lang w:bidi="hi-IN"/>
                <w14:ligatures w14:val="none"/>
              </w:rPr>
              <w:t>18.34%</w:t>
            </w:r>
          </w:p>
        </w:tc>
        <w:tc>
          <w:tcPr>
            <w:tcW w:w="1180" w:type="dxa"/>
            <w:tcBorders>
              <w:top w:val="nil"/>
              <w:left w:val="nil"/>
              <w:bottom w:val="single" w:sz="4" w:space="0" w:color="auto"/>
              <w:right w:val="single" w:sz="4" w:space="0" w:color="auto"/>
            </w:tcBorders>
            <w:shd w:val="clear" w:color="000000" w:fill="B8D3EF"/>
            <w:noWrap/>
            <w:vAlign w:val="center"/>
            <w:hideMark/>
          </w:tcPr>
          <w:p w14:paraId="6196C0D3" w14:textId="77777777" w:rsidR="00DF1F5A" w:rsidRPr="00A97AFE" w:rsidRDefault="00DF1F5A" w:rsidP="00D567FB">
            <w:pPr>
              <w:spacing w:after="0" w:line="360" w:lineRule="auto"/>
              <w:jc w:val="center"/>
              <w:rPr>
                <w:rFonts w:ascii="Bookman Old Style" w:eastAsia="Times New Roman" w:hAnsi="Bookman Old Style" w:cs="Times"/>
                <w:b/>
                <w:bCs/>
                <w:color w:val="000000"/>
                <w:kern w:val="0"/>
                <w:sz w:val="22"/>
                <w:szCs w:val="22"/>
                <w:lang w:bidi="hi-IN"/>
                <w14:ligatures w14:val="none"/>
              </w:rPr>
            </w:pPr>
            <w:r w:rsidRPr="00A97AFE">
              <w:rPr>
                <w:rFonts w:ascii="Bookman Old Style" w:eastAsia="Times New Roman" w:hAnsi="Bookman Old Style" w:cs="Times"/>
                <w:b/>
                <w:bCs/>
                <w:color w:val="000000"/>
                <w:kern w:val="0"/>
                <w:sz w:val="22"/>
                <w:szCs w:val="22"/>
                <w:lang w:bidi="hi-IN"/>
                <w14:ligatures w14:val="none"/>
              </w:rPr>
              <w:t>16.29%</w:t>
            </w:r>
          </w:p>
        </w:tc>
      </w:tr>
    </w:tbl>
    <w:p w14:paraId="115D34F3" w14:textId="23CF62B2" w:rsidR="002A06BA" w:rsidRPr="00A97AFE" w:rsidRDefault="002A06BA" w:rsidP="00D567FB">
      <w:pPr>
        <w:spacing w:line="360" w:lineRule="auto"/>
        <w:jc w:val="both"/>
        <w:rPr>
          <w:rFonts w:ascii="Bookman Old Style" w:hAnsi="Bookman Old Style"/>
          <w:b/>
          <w:bCs/>
          <w:sz w:val="20"/>
          <w:szCs w:val="20"/>
        </w:rPr>
      </w:pPr>
    </w:p>
    <w:p w14:paraId="6609FE1C" w14:textId="77777777" w:rsidR="00D567FB" w:rsidRPr="00A97AFE" w:rsidRDefault="00D567FB" w:rsidP="00D567FB">
      <w:pPr>
        <w:spacing w:line="360" w:lineRule="auto"/>
        <w:jc w:val="both"/>
        <w:rPr>
          <w:rFonts w:ascii="Bookman Old Style" w:hAnsi="Bookman Old Style"/>
          <w:b/>
          <w:bCs/>
          <w:sz w:val="20"/>
          <w:szCs w:val="20"/>
        </w:rPr>
      </w:pPr>
    </w:p>
    <w:p w14:paraId="3FC518E8" w14:textId="70F31A47" w:rsidR="002A06BA" w:rsidRPr="00A97AFE" w:rsidRDefault="002A06BA" w:rsidP="00D567FB">
      <w:pPr>
        <w:spacing w:line="360" w:lineRule="auto"/>
        <w:jc w:val="both"/>
        <w:rPr>
          <w:rFonts w:ascii="Bookman Old Style" w:hAnsi="Bookman Old Style"/>
          <w:b/>
          <w:bCs/>
          <w:sz w:val="20"/>
          <w:szCs w:val="20"/>
        </w:rPr>
      </w:pPr>
      <w:r w:rsidRPr="00A97AFE">
        <w:rPr>
          <w:rFonts w:ascii="Bookman Old Style" w:hAnsi="Bookman Old Style"/>
          <w:b/>
          <w:bCs/>
          <w:sz w:val="20"/>
          <w:szCs w:val="20"/>
        </w:rPr>
        <w:lastRenderedPageBreak/>
        <w:t>Commission’s Directions:</w:t>
      </w:r>
    </w:p>
    <w:p w14:paraId="65724AB1" w14:textId="6CA86607" w:rsidR="00C24E20" w:rsidRPr="00A97AFE" w:rsidRDefault="002A06BA" w:rsidP="00D567FB">
      <w:pPr>
        <w:pStyle w:val="ListParagraph"/>
        <w:numPr>
          <w:ilvl w:val="0"/>
          <w:numId w:val="1"/>
        </w:numPr>
        <w:spacing w:line="360" w:lineRule="auto"/>
        <w:jc w:val="both"/>
        <w:rPr>
          <w:rFonts w:ascii="Bookman Old Style" w:hAnsi="Bookman Old Style"/>
          <w:sz w:val="20"/>
          <w:szCs w:val="20"/>
        </w:rPr>
      </w:pPr>
      <w:r w:rsidRPr="00A97AFE">
        <w:rPr>
          <w:rFonts w:ascii="Bookman Old Style" w:hAnsi="Bookman Old Style"/>
          <w:sz w:val="20"/>
          <w:szCs w:val="20"/>
        </w:rPr>
        <w:t xml:space="preserve">The Petitioners are required to submit the detailed computation for AT&amp;C loss trajectory as per the methodology prescribed by CEA for FY 25 (as per actuals) and for future periods as per projections. </w:t>
      </w:r>
    </w:p>
    <w:p w14:paraId="3ADF6BF8" w14:textId="77777777" w:rsidR="00C24E20" w:rsidRPr="00A97AFE" w:rsidRDefault="00C24E20" w:rsidP="00D567FB">
      <w:pPr>
        <w:pStyle w:val="ListParagraph"/>
        <w:spacing w:line="360" w:lineRule="auto"/>
        <w:jc w:val="both"/>
        <w:rPr>
          <w:rFonts w:ascii="Bookman Old Style" w:hAnsi="Bookman Old Style"/>
          <w:sz w:val="20"/>
          <w:szCs w:val="20"/>
        </w:rPr>
      </w:pPr>
    </w:p>
    <w:p w14:paraId="08CB3AA1" w14:textId="2DAFC441" w:rsidR="002A06BA" w:rsidRPr="00A97AFE" w:rsidRDefault="00C24E20" w:rsidP="00D567FB">
      <w:pPr>
        <w:pStyle w:val="ListParagraph"/>
        <w:spacing w:after="0" w:line="360" w:lineRule="auto"/>
        <w:jc w:val="both"/>
        <w:rPr>
          <w:rFonts w:ascii="Bookman Old Style" w:hAnsi="Bookman Old Style"/>
          <w:bCs/>
          <w:sz w:val="20"/>
          <w:szCs w:val="20"/>
        </w:rPr>
      </w:pPr>
      <w:r w:rsidRPr="00A97AFE">
        <w:rPr>
          <w:rFonts w:ascii="Bookman Old Style" w:hAnsi="Bookman Old Style"/>
          <w:b/>
          <w:sz w:val="20"/>
          <w:szCs w:val="20"/>
        </w:rPr>
        <w:t xml:space="preserve">Response: </w:t>
      </w:r>
      <w:r w:rsidR="001642B0" w:rsidRPr="00A97AFE">
        <w:rPr>
          <w:rFonts w:ascii="Bookman Old Style" w:hAnsi="Bookman Old Style"/>
          <w:bCs/>
          <w:sz w:val="20"/>
          <w:szCs w:val="20"/>
        </w:rPr>
        <w:t xml:space="preserve">It is </w:t>
      </w:r>
      <w:r w:rsidR="00503065" w:rsidRPr="00A97AFE">
        <w:rPr>
          <w:rFonts w:ascii="Bookman Old Style" w:hAnsi="Bookman Old Style"/>
          <w:bCs/>
          <w:sz w:val="20"/>
          <w:szCs w:val="20"/>
        </w:rPr>
        <w:t xml:space="preserve">submitted that Regulation 31 of MYT Regulations 2025 does not mandates to </w:t>
      </w:r>
      <w:r w:rsidR="004152CF" w:rsidRPr="00A97AFE">
        <w:rPr>
          <w:rFonts w:ascii="Bookman Old Style" w:hAnsi="Bookman Old Style"/>
          <w:bCs/>
          <w:sz w:val="20"/>
          <w:szCs w:val="20"/>
        </w:rPr>
        <w:t>provide</w:t>
      </w:r>
      <w:r w:rsidR="00503065" w:rsidRPr="00A97AFE">
        <w:rPr>
          <w:rFonts w:ascii="Bookman Old Style" w:hAnsi="Bookman Old Style"/>
          <w:bCs/>
          <w:sz w:val="20"/>
          <w:szCs w:val="20"/>
        </w:rPr>
        <w:t xml:space="preserve"> the AT&amp;C loss trajectory as per the CEA-prescribed methodology. </w:t>
      </w:r>
      <w:r w:rsidR="004152CF" w:rsidRPr="00A97AFE">
        <w:rPr>
          <w:rFonts w:ascii="Bookman Old Style" w:hAnsi="Bookman Old Style"/>
          <w:bCs/>
          <w:sz w:val="20"/>
          <w:szCs w:val="20"/>
        </w:rPr>
        <w:t xml:space="preserve">However, as per the </w:t>
      </w:r>
      <w:r w:rsidR="00971565" w:rsidRPr="00A97AFE">
        <w:rPr>
          <w:rFonts w:ascii="Bookman Old Style" w:hAnsi="Bookman Old Style"/>
          <w:bCs/>
          <w:sz w:val="20"/>
          <w:szCs w:val="20"/>
        </w:rPr>
        <w:t>direction</w:t>
      </w:r>
      <w:r w:rsidR="004152CF" w:rsidRPr="00A97AFE">
        <w:rPr>
          <w:rFonts w:ascii="Bookman Old Style" w:hAnsi="Bookman Old Style"/>
          <w:bCs/>
          <w:sz w:val="20"/>
          <w:szCs w:val="20"/>
        </w:rPr>
        <w:t xml:space="preserve"> of the Hon’ble Commission, </w:t>
      </w:r>
      <w:r w:rsidR="00220760" w:rsidRPr="00A97AFE">
        <w:rPr>
          <w:rFonts w:ascii="Bookman Old Style" w:hAnsi="Bookman Old Style"/>
          <w:bCs/>
          <w:sz w:val="20"/>
          <w:szCs w:val="20"/>
        </w:rPr>
        <w:t>the AT&amp;C losses for FY 2024–25, along with the corresponding trajectory, were submitted on 19</w:t>
      </w:r>
      <w:r w:rsidR="00220760" w:rsidRPr="00A97AFE">
        <w:rPr>
          <w:rFonts w:ascii="Bookman Old Style" w:hAnsi="Bookman Old Style"/>
          <w:bCs/>
          <w:sz w:val="20"/>
          <w:szCs w:val="20"/>
          <w:vertAlign w:val="superscript"/>
        </w:rPr>
        <w:t>th</w:t>
      </w:r>
      <w:r w:rsidR="00220760" w:rsidRPr="00A97AFE">
        <w:rPr>
          <w:rFonts w:ascii="Bookman Old Style" w:hAnsi="Bookman Old Style"/>
          <w:bCs/>
          <w:sz w:val="20"/>
          <w:szCs w:val="20"/>
        </w:rPr>
        <w:t xml:space="preserve"> May 2025 as part of the revised filing under the new MYT Regulations, 2025. These submissions were based on the provisional data </w:t>
      </w:r>
      <w:r w:rsidR="005E1ADF" w:rsidRPr="00A97AFE">
        <w:rPr>
          <w:rFonts w:ascii="Bookman Old Style" w:hAnsi="Bookman Old Style"/>
          <w:bCs/>
          <w:sz w:val="20"/>
          <w:szCs w:val="20"/>
        </w:rPr>
        <w:t xml:space="preserve">for FY 2024-25, </w:t>
      </w:r>
      <w:r w:rsidR="00220760" w:rsidRPr="00A97AFE">
        <w:rPr>
          <w:rFonts w:ascii="Bookman Old Style" w:hAnsi="Bookman Old Style"/>
          <w:bCs/>
          <w:sz w:val="20"/>
          <w:szCs w:val="20"/>
        </w:rPr>
        <w:t xml:space="preserve">available with the DISCOMs at that time. Subsequently, the balance sheets </w:t>
      </w:r>
      <w:r w:rsidR="005E1ADF" w:rsidRPr="00A97AFE">
        <w:rPr>
          <w:rFonts w:ascii="Bookman Old Style" w:hAnsi="Bookman Old Style"/>
          <w:bCs/>
          <w:sz w:val="20"/>
          <w:szCs w:val="20"/>
        </w:rPr>
        <w:t xml:space="preserve">for FY 2024-25 </w:t>
      </w:r>
      <w:r w:rsidR="00220760" w:rsidRPr="00A97AFE">
        <w:rPr>
          <w:rFonts w:ascii="Bookman Old Style" w:hAnsi="Bookman Old Style"/>
          <w:bCs/>
          <w:sz w:val="20"/>
          <w:szCs w:val="20"/>
        </w:rPr>
        <w:t xml:space="preserve">have been </w:t>
      </w:r>
      <w:r w:rsidR="005E1ADF" w:rsidRPr="00A97AFE">
        <w:rPr>
          <w:rFonts w:ascii="Bookman Old Style" w:hAnsi="Bookman Old Style"/>
          <w:bCs/>
          <w:sz w:val="20"/>
          <w:szCs w:val="20"/>
        </w:rPr>
        <w:t>audited</w:t>
      </w:r>
      <w:r w:rsidR="00220760" w:rsidRPr="00A97AFE">
        <w:rPr>
          <w:rFonts w:ascii="Bookman Old Style" w:hAnsi="Bookman Old Style"/>
          <w:bCs/>
          <w:sz w:val="20"/>
          <w:szCs w:val="20"/>
        </w:rPr>
        <w:t xml:space="preserve"> and </w:t>
      </w:r>
      <w:r w:rsidR="005E1ADF" w:rsidRPr="00A97AFE">
        <w:rPr>
          <w:rFonts w:ascii="Bookman Old Style" w:hAnsi="Bookman Old Style"/>
          <w:bCs/>
          <w:sz w:val="20"/>
          <w:szCs w:val="20"/>
        </w:rPr>
        <w:t xml:space="preserve">accordingly the correct AT&amp;C </w:t>
      </w:r>
      <w:r w:rsidR="00A72756" w:rsidRPr="00A97AFE">
        <w:rPr>
          <w:rFonts w:ascii="Bookman Old Style" w:hAnsi="Bookman Old Style"/>
          <w:bCs/>
          <w:sz w:val="20"/>
          <w:szCs w:val="20"/>
        </w:rPr>
        <w:t>losses for FY 2024-25 as per the audited balance sheet are</w:t>
      </w:r>
      <w:r w:rsidR="005E1ADF" w:rsidRPr="00A97AFE">
        <w:rPr>
          <w:rFonts w:ascii="Bookman Old Style" w:hAnsi="Bookman Old Style"/>
          <w:bCs/>
          <w:sz w:val="20"/>
          <w:szCs w:val="20"/>
        </w:rPr>
        <w:t xml:space="preserve"> provided in the table below:</w:t>
      </w:r>
    </w:p>
    <w:p w14:paraId="17305ECA" w14:textId="77777777" w:rsidR="005E1ADF" w:rsidRPr="00A97AFE" w:rsidRDefault="005E1ADF" w:rsidP="00D567FB">
      <w:pPr>
        <w:pStyle w:val="ListParagraph"/>
        <w:spacing w:after="0" w:line="360" w:lineRule="auto"/>
        <w:jc w:val="both"/>
        <w:rPr>
          <w:rFonts w:ascii="Bookman Old Style" w:hAnsi="Bookman Old Style"/>
          <w:bCs/>
          <w:sz w:val="20"/>
          <w:szCs w:val="20"/>
        </w:rPr>
      </w:pPr>
    </w:p>
    <w:p w14:paraId="27933C61" w14:textId="2149439C" w:rsidR="005E1ADF" w:rsidRPr="00A97AFE" w:rsidRDefault="005E1ADF" w:rsidP="00D567FB">
      <w:pPr>
        <w:pStyle w:val="ListParagraph"/>
        <w:spacing w:after="0" w:line="360" w:lineRule="auto"/>
        <w:jc w:val="center"/>
        <w:rPr>
          <w:rFonts w:ascii="Bookman Old Style" w:hAnsi="Bookman Old Style"/>
          <w:b/>
          <w:bCs/>
          <w:sz w:val="20"/>
          <w:szCs w:val="20"/>
          <w:u w:val="single"/>
        </w:rPr>
      </w:pPr>
      <w:r w:rsidRPr="00A97AFE">
        <w:rPr>
          <w:rFonts w:ascii="Bookman Old Style" w:hAnsi="Bookman Old Style"/>
          <w:b/>
          <w:sz w:val="20"/>
          <w:szCs w:val="20"/>
          <w:u w:val="single"/>
        </w:rPr>
        <w:t>AT&amp;C Losses for FY 2024-</w:t>
      </w:r>
      <w:r w:rsidRPr="00A97AFE">
        <w:rPr>
          <w:rFonts w:ascii="Bookman Old Style" w:hAnsi="Bookman Old Style"/>
          <w:b/>
          <w:bCs/>
          <w:sz w:val="20"/>
          <w:szCs w:val="20"/>
          <w:u w:val="single"/>
        </w:rPr>
        <w:t>25</w:t>
      </w:r>
    </w:p>
    <w:tbl>
      <w:tblPr>
        <w:tblW w:w="55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2640"/>
        <w:gridCol w:w="1141"/>
        <w:gridCol w:w="1141"/>
        <w:gridCol w:w="1141"/>
        <w:gridCol w:w="1141"/>
        <w:gridCol w:w="1026"/>
        <w:gridCol w:w="1312"/>
      </w:tblGrid>
      <w:tr w:rsidR="00E27622" w:rsidRPr="00A97AFE" w14:paraId="1653EC21" w14:textId="77777777" w:rsidTr="00EA3A8A">
        <w:trPr>
          <w:trHeight w:val="19"/>
        </w:trPr>
        <w:tc>
          <w:tcPr>
            <w:tcW w:w="351" w:type="pct"/>
            <w:shd w:val="clear" w:color="auto" w:fill="auto"/>
            <w:vAlign w:val="center"/>
            <w:hideMark/>
          </w:tcPr>
          <w:p w14:paraId="7BD83CD8" w14:textId="5FBD766A" w:rsidR="001642B0" w:rsidRPr="00A97AFE" w:rsidRDefault="001642B0" w:rsidP="00D567FB">
            <w:pPr>
              <w:spacing w:after="0" w:line="360" w:lineRule="auto"/>
              <w:jc w:val="center"/>
              <w:rPr>
                <w:rFonts w:ascii="Bookman Old Style" w:eastAsia="Times New Roman" w:hAnsi="Bookman Old Style" w:cs="Arial"/>
                <w:b/>
                <w:bCs/>
                <w:color w:val="000000"/>
                <w:kern w:val="0"/>
                <w:sz w:val="18"/>
                <w:szCs w:val="18"/>
                <w14:ligatures w14:val="none"/>
              </w:rPr>
            </w:pPr>
            <w:r w:rsidRPr="00A97AFE">
              <w:rPr>
                <w:rFonts w:ascii="Bookman Old Style" w:eastAsia="Times New Roman" w:hAnsi="Bookman Old Style" w:cs="Arial"/>
                <w:b/>
                <w:bCs/>
                <w:color w:val="000000"/>
                <w:kern w:val="0"/>
                <w:sz w:val="18"/>
                <w:szCs w:val="18"/>
                <w14:ligatures w14:val="none"/>
              </w:rPr>
              <w:t>S.No.</w:t>
            </w:r>
          </w:p>
        </w:tc>
        <w:tc>
          <w:tcPr>
            <w:tcW w:w="1286" w:type="pct"/>
            <w:shd w:val="clear" w:color="auto" w:fill="auto"/>
            <w:vAlign w:val="center"/>
            <w:hideMark/>
          </w:tcPr>
          <w:p w14:paraId="31A32940" w14:textId="622B439D" w:rsidR="001642B0" w:rsidRPr="00A97AFE" w:rsidRDefault="001642B0" w:rsidP="00D567FB">
            <w:pPr>
              <w:spacing w:after="0" w:line="360" w:lineRule="auto"/>
              <w:jc w:val="center"/>
              <w:rPr>
                <w:rFonts w:ascii="Bookman Old Style" w:eastAsia="Times New Roman" w:hAnsi="Bookman Old Style" w:cs="Arial"/>
                <w:b/>
                <w:bCs/>
                <w:color w:val="000000"/>
                <w:kern w:val="0"/>
                <w:sz w:val="18"/>
                <w:szCs w:val="18"/>
                <w14:ligatures w14:val="none"/>
              </w:rPr>
            </w:pPr>
            <w:r w:rsidRPr="00A97AFE">
              <w:rPr>
                <w:rFonts w:ascii="Bookman Old Style" w:eastAsia="Times New Roman" w:hAnsi="Bookman Old Style" w:cs="Arial"/>
                <w:b/>
                <w:bCs/>
                <w:color w:val="000000"/>
                <w:kern w:val="0"/>
                <w:sz w:val="18"/>
                <w:szCs w:val="18"/>
                <w14:ligatures w14:val="none"/>
              </w:rPr>
              <w:t>Particulars</w:t>
            </w:r>
          </w:p>
        </w:tc>
        <w:tc>
          <w:tcPr>
            <w:tcW w:w="556" w:type="pct"/>
            <w:shd w:val="clear" w:color="000000" w:fill="FFFFFF"/>
            <w:vAlign w:val="center"/>
            <w:hideMark/>
          </w:tcPr>
          <w:p w14:paraId="5B723C9D" w14:textId="77777777" w:rsidR="001642B0" w:rsidRPr="00A97AFE" w:rsidRDefault="001642B0" w:rsidP="00D567FB">
            <w:pPr>
              <w:spacing w:after="0" w:line="360" w:lineRule="auto"/>
              <w:jc w:val="center"/>
              <w:rPr>
                <w:rFonts w:ascii="Bookman Old Style" w:eastAsia="Times New Roman" w:hAnsi="Bookman Old Style" w:cs="Arial"/>
                <w:b/>
                <w:bCs/>
                <w:color w:val="000000"/>
                <w:kern w:val="0"/>
                <w:sz w:val="18"/>
                <w:szCs w:val="18"/>
                <w14:ligatures w14:val="none"/>
              </w:rPr>
            </w:pPr>
            <w:r w:rsidRPr="00A97AFE">
              <w:rPr>
                <w:rFonts w:ascii="Bookman Old Style" w:eastAsia="Times New Roman" w:hAnsi="Bookman Old Style" w:cs="Arial"/>
                <w:b/>
                <w:bCs/>
                <w:color w:val="000000"/>
                <w:kern w:val="0"/>
                <w:sz w:val="18"/>
                <w:szCs w:val="18"/>
                <w14:ligatures w14:val="none"/>
              </w:rPr>
              <w:t>DVVNL</w:t>
            </w:r>
          </w:p>
        </w:tc>
        <w:tc>
          <w:tcPr>
            <w:tcW w:w="556" w:type="pct"/>
            <w:shd w:val="clear" w:color="000000" w:fill="FFFFFF"/>
            <w:vAlign w:val="center"/>
            <w:hideMark/>
          </w:tcPr>
          <w:p w14:paraId="488C2DFF" w14:textId="77777777" w:rsidR="001642B0" w:rsidRPr="00A97AFE" w:rsidRDefault="001642B0" w:rsidP="00D567FB">
            <w:pPr>
              <w:spacing w:after="0" w:line="360" w:lineRule="auto"/>
              <w:jc w:val="center"/>
              <w:rPr>
                <w:rFonts w:ascii="Bookman Old Style" w:eastAsia="Times New Roman" w:hAnsi="Bookman Old Style" w:cs="Arial"/>
                <w:b/>
                <w:bCs/>
                <w:color w:val="000000"/>
                <w:kern w:val="0"/>
                <w:sz w:val="18"/>
                <w:szCs w:val="18"/>
                <w14:ligatures w14:val="none"/>
              </w:rPr>
            </w:pPr>
            <w:r w:rsidRPr="00A97AFE">
              <w:rPr>
                <w:rFonts w:ascii="Bookman Old Style" w:eastAsia="Times New Roman" w:hAnsi="Bookman Old Style" w:cs="Arial"/>
                <w:b/>
                <w:bCs/>
                <w:color w:val="000000"/>
                <w:kern w:val="0"/>
                <w:sz w:val="18"/>
                <w:szCs w:val="18"/>
                <w14:ligatures w14:val="none"/>
              </w:rPr>
              <w:t>MVVNL</w:t>
            </w:r>
          </w:p>
        </w:tc>
        <w:tc>
          <w:tcPr>
            <w:tcW w:w="556" w:type="pct"/>
            <w:shd w:val="clear" w:color="000000" w:fill="FFFFFF"/>
            <w:vAlign w:val="center"/>
            <w:hideMark/>
          </w:tcPr>
          <w:p w14:paraId="44CD7D1B" w14:textId="77777777" w:rsidR="001642B0" w:rsidRPr="00A97AFE" w:rsidRDefault="001642B0" w:rsidP="00D567FB">
            <w:pPr>
              <w:spacing w:after="0" w:line="360" w:lineRule="auto"/>
              <w:jc w:val="center"/>
              <w:rPr>
                <w:rFonts w:ascii="Bookman Old Style" w:eastAsia="Times New Roman" w:hAnsi="Bookman Old Style" w:cs="Arial"/>
                <w:b/>
                <w:bCs/>
                <w:color w:val="000000"/>
                <w:kern w:val="0"/>
                <w:sz w:val="18"/>
                <w:szCs w:val="18"/>
                <w14:ligatures w14:val="none"/>
              </w:rPr>
            </w:pPr>
            <w:r w:rsidRPr="00A97AFE">
              <w:rPr>
                <w:rFonts w:ascii="Bookman Old Style" w:eastAsia="Times New Roman" w:hAnsi="Bookman Old Style" w:cs="Arial"/>
                <w:b/>
                <w:bCs/>
                <w:color w:val="000000"/>
                <w:kern w:val="0"/>
                <w:sz w:val="18"/>
                <w:szCs w:val="18"/>
                <w14:ligatures w14:val="none"/>
              </w:rPr>
              <w:t>PuVVNL</w:t>
            </w:r>
          </w:p>
        </w:tc>
        <w:tc>
          <w:tcPr>
            <w:tcW w:w="556" w:type="pct"/>
            <w:shd w:val="clear" w:color="000000" w:fill="FFFFFF"/>
            <w:vAlign w:val="center"/>
            <w:hideMark/>
          </w:tcPr>
          <w:p w14:paraId="1A455D1D" w14:textId="77777777" w:rsidR="001642B0" w:rsidRPr="00A97AFE" w:rsidRDefault="001642B0" w:rsidP="00D567FB">
            <w:pPr>
              <w:spacing w:after="0" w:line="360" w:lineRule="auto"/>
              <w:jc w:val="center"/>
              <w:rPr>
                <w:rFonts w:ascii="Bookman Old Style" w:eastAsia="Times New Roman" w:hAnsi="Bookman Old Style" w:cs="Arial"/>
                <w:b/>
                <w:bCs/>
                <w:color w:val="000000"/>
                <w:kern w:val="0"/>
                <w:sz w:val="18"/>
                <w:szCs w:val="18"/>
                <w14:ligatures w14:val="none"/>
              </w:rPr>
            </w:pPr>
            <w:r w:rsidRPr="00A97AFE">
              <w:rPr>
                <w:rFonts w:ascii="Bookman Old Style" w:eastAsia="Times New Roman" w:hAnsi="Bookman Old Style" w:cs="Arial"/>
                <w:b/>
                <w:bCs/>
                <w:color w:val="000000"/>
                <w:kern w:val="0"/>
                <w:sz w:val="18"/>
                <w:szCs w:val="18"/>
                <w14:ligatures w14:val="none"/>
              </w:rPr>
              <w:t>PVVNL</w:t>
            </w:r>
          </w:p>
        </w:tc>
        <w:tc>
          <w:tcPr>
            <w:tcW w:w="500" w:type="pct"/>
            <w:shd w:val="clear" w:color="000000" w:fill="FFFFFF"/>
            <w:vAlign w:val="center"/>
            <w:hideMark/>
          </w:tcPr>
          <w:p w14:paraId="7211CF04" w14:textId="77777777" w:rsidR="001642B0" w:rsidRPr="00A97AFE" w:rsidRDefault="001642B0" w:rsidP="00D567FB">
            <w:pPr>
              <w:spacing w:after="0" w:line="360" w:lineRule="auto"/>
              <w:jc w:val="center"/>
              <w:rPr>
                <w:rFonts w:ascii="Bookman Old Style" w:eastAsia="Times New Roman" w:hAnsi="Bookman Old Style" w:cs="Arial"/>
                <w:b/>
                <w:bCs/>
                <w:color w:val="000000"/>
                <w:kern w:val="0"/>
                <w:sz w:val="18"/>
                <w:szCs w:val="18"/>
                <w14:ligatures w14:val="none"/>
              </w:rPr>
            </w:pPr>
            <w:r w:rsidRPr="00A97AFE">
              <w:rPr>
                <w:rFonts w:ascii="Bookman Old Style" w:eastAsia="Times New Roman" w:hAnsi="Bookman Old Style" w:cs="Arial"/>
                <w:b/>
                <w:bCs/>
                <w:color w:val="000000"/>
                <w:kern w:val="0"/>
                <w:sz w:val="18"/>
                <w:szCs w:val="18"/>
                <w14:ligatures w14:val="none"/>
              </w:rPr>
              <w:t>KESCO</w:t>
            </w:r>
          </w:p>
        </w:tc>
        <w:tc>
          <w:tcPr>
            <w:tcW w:w="640" w:type="pct"/>
            <w:shd w:val="clear" w:color="000000" w:fill="FFFFFF"/>
            <w:vAlign w:val="center"/>
            <w:hideMark/>
          </w:tcPr>
          <w:p w14:paraId="303FB01C" w14:textId="77777777" w:rsidR="001642B0" w:rsidRPr="00A97AFE" w:rsidRDefault="001642B0" w:rsidP="00D567FB">
            <w:pPr>
              <w:spacing w:after="0" w:line="360" w:lineRule="auto"/>
              <w:jc w:val="center"/>
              <w:rPr>
                <w:rFonts w:ascii="Bookman Old Style" w:eastAsia="Times New Roman" w:hAnsi="Bookman Old Style" w:cs="Arial"/>
                <w:b/>
                <w:bCs/>
                <w:color w:val="000000"/>
                <w:kern w:val="0"/>
                <w:sz w:val="18"/>
                <w:szCs w:val="18"/>
                <w14:ligatures w14:val="none"/>
              </w:rPr>
            </w:pPr>
            <w:r w:rsidRPr="00A97AFE">
              <w:rPr>
                <w:rFonts w:ascii="Bookman Old Style" w:eastAsia="Times New Roman" w:hAnsi="Bookman Old Style" w:cs="Arial"/>
                <w:b/>
                <w:bCs/>
                <w:color w:val="000000"/>
                <w:kern w:val="0"/>
                <w:sz w:val="18"/>
                <w:szCs w:val="18"/>
                <w14:ligatures w14:val="none"/>
              </w:rPr>
              <w:t>UPPCL</w:t>
            </w:r>
          </w:p>
        </w:tc>
      </w:tr>
      <w:tr w:rsidR="00E27622" w:rsidRPr="00A97AFE" w14:paraId="2E2FE66B" w14:textId="77777777" w:rsidTr="00EA3A8A">
        <w:trPr>
          <w:trHeight w:val="19"/>
        </w:trPr>
        <w:tc>
          <w:tcPr>
            <w:tcW w:w="351" w:type="pct"/>
            <w:shd w:val="clear" w:color="auto" w:fill="auto"/>
            <w:vAlign w:val="center"/>
            <w:hideMark/>
          </w:tcPr>
          <w:p w14:paraId="0714C94A" w14:textId="7777777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A</w:t>
            </w:r>
          </w:p>
        </w:tc>
        <w:tc>
          <w:tcPr>
            <w:tcW w:w="1286" w:type="pct"/>
            <w:shd w:val="clear" w:color="auto" w:fill="auto"/>
            <w:vAlign w:val="center"/>
            <w:hideMark/>
          </w:tcPr>
          <w:p w14:paraId="437ADA99" w14:textId="77777777" w:rsidR="00E27622" w:rsidRPr="00A97AFE" w:rsidRDefault="00E27622" w:rsidP="00D567FB">
            <w:pPr>
              <w:spacing w:after="0" w:line="360" w:lineRule="auto"/>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Input Energy (MU)</w:t>
            </w:r>
          </w:p>
        </w:tc>
        <w:tc>
          <w:tcPr>
            <w:tcW w:w="556" w:type="pct"/>
            <w:shd w:val="clear" w:color="auto" w:fill="auto"/>
            <w:vAlign w:val="center"/>
            <w:hideMark/>
          </w:tcPr>
          <w:p w14:paraId="5B20FAB2" w14:textId="77777777" w:rsidR="00E27622" w:rsidRPr="00A97AFE" w:rsidRDefault="00E27622" w:rsidP="00D567FB">
            <w:pPr>
              <w:spacing w:after="0" w:line="360" w:lineRule="auto"/>
              <w:jc w:val="center"/>
              <w:rPr>
                <w:rFonts w:ascii="Bookman Old Style" w:eastAsia="Times New Roman" w:hAnsi="Bookman Old Style" w:cs="Arial"/>
                <w:kern w:val="0"/>
                <w:sz w:val="18"/>
                <w:szCs w:val="18"/>
                <w14:ligatures w14:val="none"/>
              </w:rPr>
            </w:pPr>
            <w:r w:rsidRPr="00A97AFE">
              <w:rPr>
                <w:rFonts w:ascii="Bookman Old Style" w:eastAsia="Times New Roman" w:hAnsi="Bookman Old Style" w:cs="Arial"/>
                <w:kern w:val="0"/>
                <w:sz w:val="18"/>
                <w:szCs w:val="18"/>
                <w14:ligatures w14:val="none"/>
              </w:rPr>
              <w:t>32,143.49</w:t>
            </w:r>
          </w:p>
        </w:tc>
        <w:tc>
          <w:tcPr>
            <w:tcW w:w="556" w:type="pct"/>
            <w:shd w:val="clear" w:color="000000" w:fill="FFFFFF"/>
            <w:vAlign w:val="center"/>
            <w:hideMark/>
          </w:tcPr>
          <w:p w14:paraId="1B3E53B6" w14:textId="7777777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31,721.93</w:t>
            </w:r>
          </w:p>
        </w:tc>
        <w:tc>
          <w:tcPr>
            <w:tcW w:w="556" w:type="pct"/>
            <w:shd w:val="clear" w:color="000000" w:fill="FFFFFF"/>
            <w:vAlign w:val="center"/>
            <w:hideMark/>
          </w:tcPr>
          <w:p w14:paraId="411E26D0" w14:textId="2633FB46"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hAnsi="Bookman Old Style" w:cs="Arial"/>
                <w:color w:val="000000"/>
                <w:sz w:val="18"/>
                <w:szCs w:val="18"/>
              </w:rPr>
              <w:t>36,302.00</w:t>
            </w:r>
          </w:p>
        </w:tc>
        <w:tc>
          <w:tcPr>
            <w:tcW w:w="556" w:type="pct"/>
            <w:shd w:val="clear" w:color="000000" w:fill="FFFFFF"/>
            <w:vAlign w:val="center"/>
            <w:hideMark/>
          </w:tcPr>
          <w:p w14:paraId="3CC3CE28" w14:textId="7777777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42,913.41</w:t>
            </w:r>
          </w:p>
        </w:tc>
        <w:tc>
          <w:tcPr>
            <w:tcW w:w="500" w:type="pct"/>
            <w:shd w:val="clear" w:color="auto" w:fill="auto"/>
            <w:vAlign w:val="center"/>
            <w:hideMark/>
          </w:tcPr>
          <w:p w14:paraId="3EC8B125" w14:textId="62CD2410"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hAnsi="Bookman Old Style" w:cs="Arial"/>
                <w:color w:val="000000"/>
                <w:sz w:val="18"/>
                <w:szCs w:val="18"/>
              </w:rPr>
              <w:t>4,569.22</w:t>
            </w:r>
          </w:p>
        </w:tc>
        <w:tc>
          <w:tcPr>
            <w:tcW w:w="640" w:type="pct"/>
            <w:shd w:val="clear" w:color="auto" w:fill="auto"/>
            <w:vAlign w:val="center"/>
            <w:hideMark/>
          </w:tcPr>
          <w:p w14:paraId="34409F66" w14:textId="107E7F84"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hAnsi="Bookman Old Style" w:cs="Arial"/>
                <w:color w:val="000000"/>
                <w:sz w:val="18"/>
                <w:szCs w:val="18"/>
              </w:rPr>
              <w:t>1,47,650.06</w:t>
            </w:r>
          </w:p>
        </w:tc>
      </w:tr>
      <w:tr w:rsidR="00E27622" w:rsidRPr="00A97AFE" w14:paraId="42EE8F4C" w14:textId="77777777" w:rsidTr="00EA3A8A">
        <w:trPr>
          <w:trHeight w:val="19"/>
        </w:trPr>
        <w:tc>
          <w:tcPr>
            <w:tcW w:w="351" w:type="pct"/>
            <w:shd w:val="clear" w:color="auto" w:fill="auto"/>
            <w:vAlign w:val="center"/>
            <w:hideMark/>
          </w:tcPr>
          <w:p w14:paraId="7EA772F4" w14:textId="7777777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B</w:t>
            </w:r>
          </w:p>
        </w:tc>
        <w:tc>
          <w:tcPr>
            <w:tcW w:w="1286" w:type="pct"/>
            <w:shd w:val="clear" w:color="auto" w:fill="auto"/>
            <w:vAlign w:val="center"/>
            <w:hideMark/>
          </w:tcPr>
          <w:p w14:paraId="78F203E8" w14:textId="77777777" w:rsidR="00E27622" w:rsidRPr="00A97AFE" w:rsidRDefault="00E27622" w:rsidP="00D567FB">
            <w:pPr>
              <w:spacing w:after="0" w:line="360" w:lineRule="auto"/>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Transmission Losses (MU)</w:t>
            </w:r>
          </w:p>
        </w:tc>
        <w:tc>
          <w:tcPr>
            <w:tcW w:w="556" w:type="pct"/>
            <w:shd w:val="clear" w:color="auto" w:fill="auto"/>
            <w:vAlign w:val="center"/>
            <w:hideMark/>
          </w:tcPr>
          <w:p w14:paraId="778CD27D" w14:textId="77777777" w:rsidR="00E27622" w:rsidRPr="00A97AFE" w:rsidRDefault="00E27622" w:rsidP="00D567FB">
            <w:pPr>
              <w:spacing w:after="0" w:line="360" w:lineRule="auto"/>
              <w:jc w:val="center"/>
              <w:rPr>
                <w:rFonts w:ascii="Bookman Old Style" w:eastAsia="Times New Roman" w:hAnsi="Bookman Old Style" w:cs="Arial"/>
                <w:kern w:val="0"/>
                <w:sz w:val="18"/>
                <w:szCs w:val="18"/>
                <w14:ligatures w14:val="none"/>
              </w:rPr>
            </w:pPr>
            <w:r w:rsidRPr="00A97AFE">
              <w:rPr>
                <w:rFonts w:ascii="Bookman Old Style" w:eastAsia="Times New Roman" w:hAnsi="Bookman Old Style" w:cs="Arial"/>
                <w:kern w:val="0"/>
                <w:sz w:val="18"/>
                <w:szCs w:val="18"/>
                <w14:ligatures w14:val="none"/>
              </w:rPr>
              <w:t>—</w:t>
            </w:r>
          </w:p>
        </w:tc>
        <w:tc>
          <w:tcPr>
            <w:tcW w:w="556" w:type="pct"/>
            <w:shd w:val="clear" w:color="000000" w:fill="FFFFFF"/>
            <w:vAlign w:val="center"/>
            <w:hideMark/>
          </w:tcPr>
          <w:p w14:paraId="7074054F" w14:textId="7777777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w:t>
            </w:r>
          </w:p>
        </w:tc>
        <w:tc>
          <w:tcPr>
            <w:tcW w:w="556" w:type="pct"/>
            <w:shd w:val="clear" w:color="000000" w:fill="FFFFFF"/>
            <w:vAlign w:val="center"/>
            <w:hideMark/>
          </w:tcPr>
          <w:p w14:paraId="2DFCAA4D" w14:textId="0D0DFD14"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hAnsi="Bookman Old Style" w:cs="Arial"/>
                <w:color w:val="000000"/>
                <w:sz w:val="18"/>
                <w:szCs w:val="18"/>
              </w:rPr>
              <w:t>—</w:t>
            </w:r>
          </w:p>
        </w:tc>
        <w:tc>
          <w:tcPr>
            <w:tcW w:w="556" w:type="pct"/>
            <w:shd w:val="clear" w:color="000000" w:fill="FFFFFF"/>
            <w:vAlign w:val="center"/>
            <w:hideMark/>
          </w:tcPr>
          <w:p w14:paraId="511E1687" w14:textId="7777777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w:t>
            </w:r>
          </w:p>
        </w:tc>
        <w:tc>
          <w:tcPr>
            <w:tcW w:w="500" w:type="pct"/>
            <w:shd w:val="clear" w:color="auto" w:fill="auto"/>
            <w:vAlign w:val="center"/>
            <w:hideMark/>
          </w:tcPr>
          <w:p w14:paraId="0A53089F" w14:textId="181BE368"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hAnsi="Bookman Old Style" w:cs="Arial"/>
                <w:color w:val="000000"/>
                <w:sz w:val="18"/>
                <w:szCs w:val="18"/>
              </w:rPr>
              <w:t>—</w:t>
            </w:r>
          </w:p>
        </w:tc>
        <w:tc>
          <w:tcPr>
            <w:tcW w:w="640" w:type="pct"/>
            <w:shd w:val="clear" w:color="auto" w:fill="auto"/>
            <w:vAlign w:val="center"/>
            <w:hideMark/>
          </w:tcPr>
          <w:p w14:paraId="2E7E6B7E" w14:textId="62A4F816"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hAnsi="Bookman Old Style" w:cs="Arial"/>
                <w:color w:val="000000"/>
                <w:sz w:val="18"/>
                <w:szCs w:val="18"/>
              </w:rPr>
              <w:t> </w:t>
            </w:r>
          </w:p>
        </w:tc>
      </w:tr>
      <w:tr w:rsidR="00E27622" w:rsidRPr="00A97AFE" w14:paraId="39ACB275" w14:textId="77777777" w:rsidTr="00EA3A8A">
        <w:trPr>
          <w:trHeight w:val="19"/>
        </w:trPr>
        <w:tc>
          <w:tcPr>
            <w:tcW w:w="351" w:type="pct"/>
            <w:shd w:val="clear" w:color="auto" w:fill="auto"/>
            <w:vAlign w:val="center"/>
            <w:hideMark/>
          </w:tcPr>
          <w:p w14:paraId="54FC3E3C" w14:textId="7777777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C</w:t>
            </w:r>
          </w:p>
        </w:tc>
        <w:tc>
          <w:tcPr>
            <w:tcW w:w="1286" w:type="pct"/>
            <w:shd w:val="clear" w:color="auto" w:fill="auto"/>
            <w:vAlign w:val="center"/>
            <w:hideMark/>
          </w:tcPr>
          <w:p w14:paraId="6BEC65A7" w14:textId="77777777" w:rsidR="00E27622" w:rsidRPr="00A97AFE" w:rsidRDefault="00E27622" w:rsidP="00D567FB">
            <w:pPr>
              <w:spacing w:after="0" w:line="360" w:lineRule="auto"/>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Net Input Energy (MU)</w:t>
            </w:r>
          </w:p>
        </w:tc>
        <w:tc>
          <w:tcPr>
            <w:tcW w:w="556" w:type="pct"/>
            <w:shd w:val="clear" w:color="auto" w:fill="auto"/>
            <w:vAlign w:val="center"/>
            <w:hideMark/>
          </w:tcPr>
          <w:p w14:paraId="67049A0C" w14:textId="77777777" w:rsidR="00E27622" w:rsidRPr="00A97AFE" w:rsidRDefault="00E27622" w:rsidP="00D567FB">
            <w:pPr>
              <w:spacing w:after="0" w:line="360" w:lineRule="auto"/>
              <w:jc w:val="center"/>
              <w:rPr>
                <w:rFonts w:ascii="Bookman Old Style" w:eastAsia="Times New Roman" w:hAnsi="Bookman Old Style" w:cs="Arial"/>
                <w:kern w:val="0"/>
                <w:sz w:val="18"/>
                <w:szCs w:val="18"/>
                <w14:ligatures w14:val="none"/>
              </w:rPr>
            </w:pPr>
            <w:r w:rsidRPr="00A97AFE">
              <w:rPr>
                <w:rFonts w:ascii="Bookman Old Style" w:eastAsia="Times New Roman" w:hAnsi="Bookman Old Style" w:cs="Arial"/>
                <w:kern w:val="0"/>
                <w:sz w:val="18"/>
                <w:szCs w:val="18"/>
                <w14:ligatures w14:val="none"/>
              </w:rPr>
              <w:t>32,143.49</w:t>
            </w:r>
          </w:p>
        </w:tc>
        <w:tc>
          <w:tcPr>
            <w:tcW w:w="556" w:type="pct"/>
            <w:shd w:val="clear" w:color="000000" w:fill="FFFFFF"/>
            <w:vAlign w:val="center"/>
            <w:hideMark/>
          </w:tcPr>
          <w:p w14:paraId="3696AB3B" w14:textId="7777777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31,721.93</w:t>
            </w:r>
          </w:p>
        </w:tc>
        <w:tc>
          <w:tcPr>
            <w:tcW w:w="556" w:type="pct"/>
            <w:shd w:val="clear" w:color="000000" w:fill="FFFFFF"/>
            <w:vAlign w:val="center"/>
            <w:hideMark/>
          </w:tcPr>
          <w:p w14:paraId="4D33CD5A" w14:textId="1C806904"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hAnsi="Bookman Old Style" w:cs="Arial"/>
                <w:color w:val="000000"/>
                <w:sz w:val="18"/>
                <w:szCs w:val="18"/>
              </w:rPr>
              <w:t>36,302.00</w:t>
            </w:r>
          </w:p>
        </w:tc>
        <w:tc>
          <w:tcPr>
            <w:tcW w:w="556" w:type="pct"/>
            <w:shd w:val="clear" w:color="000000" w:fill="FFFFFF"/>
            <w:vAlign w:val="center"/>
            <w:hideMark/>
          </w:tcPr>
          <w:p w14:paraId="5759C425" w14:textId="7777777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42,913.41</w:t>
            </w:r>
          </w:p>
        </w:tc>
        <w:tc>
          <w:tcPr>
            <w:tcW w:w="500" w:type="pct"/>
            <w:shd w:val="clear" w:color="auto" w:fill="auto"/>
            <w:vAlign w:val="center"/>
            <w:hideMark/>
          </w:tcPr>
          <w:p w14:paraId="29C6A01A" w14:textId="0D38C16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hAnsi="Bookman Old Style" w:cs="Arial"/>
                <w:color w:val="000000"/>
                <w:sz w:val="18"/>
                <w:szCs w:val="18"/>
              </w:rPr>
              <w:t>4,569.22</w:t>
            </w:r>
          </w:p>
        </w:tc>
        <w:tc>
          <w:tcPr>
            <w:tcW w:w="640" w:type="pct"/>
            <w:shd w:val="clear" w:color="auto" w:fill="auto"/>
            <w:vAlign w:val="center"/>
            <w:hideMark/>
          </w:tcPr>
          <w:p w14:paraId="43F8C50F" w14:textId="1CC4FEF1"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hAnsi="Bookman Old Style" w:cs="Arial"/>
                <w:color w:val="000000"/>
                <w:sz w:val="18"/>
                <w:szCs w:val="18"/>
              </w:rPr>
              <w:t>1,47,650.06</w:t>
            </w:r>
          </w:p>
        </w:tc>
      </w:tr>
      <w:tr w:rsidR="00E27622" w:rsidRPr="00A97AFE" w14:paraId="005D2E49" w14:textId="77777777" w:rsidTr="00EA3A8A">
        <w:trPr>
          <w:trHeight w:val="19"/>
        </w:trPr>
        <w:tc>
          <w:tcPr>
            <w:tcW w:w="351" w:type="pct"/>
            <w:shd w:val="clear" w:color="auto" w:fill="auto"/>
            <w:vAlign w:val="center"/>
            <w:hideMark/>
          </w:tcPr>
          <w:p w14:paraId="3146FC76" w14:textId="7777777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D</w:t>
            </w:r>
          </w:p>
        </w:tc>
        <w:tc>
          <w:tcPr>
            <w:tcW w:w="1286" w:type="pct"/>
            <w:shd w:val="clear" w:color="auto" w:fill="auto"/>
            <w:vAlign w:val="center"/>
            <w:hideMark/>
          </w:tcPr>
          <w:p w14:paraId="0B4FF910" w14:textId="77777777" w:rsidR="00E27622" w:rsidRPr="00A97AFE" w:rsidRDefault="00E27622" w:rsidP="00D567FB">
            <w:pPr>
              <w:spacing w:after="0" w:line="360" w:lineRule="auto"/>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Energy Sold (MU)</w:t>
            </w:r>
          </w:p>
        </w:tc>
        <w:tc>
          <w:tcPr>
            <w:tcW w:w="556" w:type="pct"/>
            <w:shd w:val="clear" w:color="auto" w:fill="auto"/>
            <w:vAlign w:val="center"/>
            <w:hideMark/>
          </w:tcPr>
          <w:p w14:paraId="16128526" w14:textId="77777777" w:rsidR="00E27622" w:rsidRPr="00A97AFE" w:rsidRDefault="00E27622" w:rsidP="00D567FB">
            <w:pPr>
              <w:spacing w:after="0" w:line="360" w:lineRule="auto"/>
              <w:jc w:val="center"/>
              <w:rPr>
                <w:rFonts w:ascii="Bookman Old Style" w:eastAsia="Times New Roman" w:hAnsi="Bookman Old Style" w:cs="Arial"/>
                <w:kern w:val="0"/>
                <w:sz w:val="18"/>
                <w:szCs w:val="18"/>
                <w14:ligatures w14:val="none"/>
              </w:rPr>
            </w:pPr>
            <w:r w:rsidRPr="00A97AFE">
              <w:rPr>
                <w:rFonts w:ascii="Bookman Old Style" w:eastAsia="Times New Roman" w:hAnsi="Bookman Old Style" w:cs="Arial"/>
                <w:kern w:val="0"/>
                <w:sz w:val="18"/>
                <w:szCs w:val="18"/>
                <w14:ligatures w14:val="none"/>
              </w:rPr>
              <w:t>27,151.77</w:t>
            </w:r>
          </w:p>
        </w:tc>
        <w:tc>
          <w:tcPr>
            <w:tcW w:w="556" w:type="pct"/>
            <w:shd w:val="clear" w:color="000000" w:fill="FFFFFF"/>
            <w:vAlign w:val="center"/>
            <w:hideMark/>
          </w:tcPr>
          <w:p w14:paraId="5F8ACE55" w14:textId="7777777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27,411.19</w:t>
            </w:r>
          </w:p>
        </w:tc>
        <w:tc>
          <w:tcPr>
            <w:tcW w:w="556" w:type="pct"/>
            <w:shd w:val="clear" w:color="000000" w:fill="FFFFFF"/>
            <w:vAlign w:val="center"/>
            <w:hideMark/>
          </w:tcPr>
          <w:p w14:paraId="6B1A7050" w14:textId="6E680056"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hAnsi="Bookman Old Style" w:cs="Arial"/>
                <w:color w:val="000000"/>
                <w:sz w:val="18"/>
                <w:szCs w:val="18"/>
              </w:rPr>
              <w:t>30,507.00</w:t>
            </w:r>
          </w:p>
        </w:tc>
        <w:tc>
          <w:tcPr>
            <w:tcW w:w="556" w:type="pct"/>
            <w:shd w:val="clear" w:color="000000" w:fill="FFFFFF"/>
            <w:vAlign w:val="center"/>
            <w:hideMark/>
          </w:tcPr>
          <w:p w14:paraId="70539A4E" w14:textId="7777777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38,116.07</w:t>
            </w:r>
          </w:p>
        </w:tc>
        <w:tc>
          <w:tcPr>
            <w:tcW w:w="500" w:type="pct"/>
            <w:shd w:val="clear" w:color="auto" w:fill="auto"/>
            <w:vAlign w:val="center"/>
            <w:hideMark/>
          </w:tcPr>
          <w:p w14:paraId="52539C3E" w14:textId="6BE42A4E"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hAnsi="Bookman Old Style" w:cs="Arial"/>
                <w:color w:val="000000"/>
                <w:sz w:val="18"/>
                <w:szCs w:val="18"/>
              </w:rPr>
              <w:t>4,218.15</w:t>
            </w:r>
          </w:p>
        </w:tc>
        <w:tc>
          <w:tcPr>
            <w:tcW w:w="640" w:type="pct"/>
            <w:shd w:val="clear" w:color="auto" w:fill="auto"/>
            <w:vAlign w:val="center"/>
            <w:hideMark/>
          </w:tcPr>
          <w:p w14:paraId="6C9DE4BE" w14:textId="4379F3C9"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hAnsi="Bookman Old Style" w:cs="Arial"/>
                <w:color w:val="000000"/>
                <w:sz w:val="18"/>
                <w:szCs w:val="18"/>
              </w:rPr>
              <w:t>1,27,404.18</w:t>
            </w:r>
          </w:p>
        </w:tc>
      </w:tr>
      <w:tr w:rsidR="00E27622" w:rsidRPr="00A97AFE" w14:paraId="00FBE007" w14:textId="77777777" w:rsidTr="00EA3A8A">
        <w:trPr>
          <w:trHeight w:val="19"/>
        </w:trPr>
        <w:tc>
          <w:tcPr>
            <w:tcW w:w="351" w:type="pct"/>
            <w:shd w:val="clear" w:color="auto" w:fill="auto"/>
            <w:vAlign w:val="center"/>
            <w:hideMark/>
          </w:tcPr>
          <w:p w14:paraId="11C5514F" w14:textId="7777777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E</w:t>
            </w:r>
          </w:p>
        </w:tc>
        <w:tc>
          <w:tcPr>
            <w:tcW w:w="1286" w:type="pct"/>
            <w:shd w:val="clear" w:color="auto" w:fill="auto"/>
            <w:vAlign w:val="center"/>
            <w:hideMark/>
          </w:tcPr>
          <w:p w14:paraId="59CCEC50" w14:textId="77777777" w:rsidR="00E27622" w:rsidRPr="00A97AFE" w:rsidRDefault="00E27622" w:rsidP="00D567FB">
            <w:pPr>
              <w:spacing w:after="0" w:line="360" w:lineRule="auto"/>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Revenue from Sale of Energy (Rs. Cr.)</w:t>
            </w:r>
          </w:p>
        </w:tc>
        <w:tc>
          <w:tcPr>
            <w:tcW w:w="556" w:type="pct"/>
            <w:shd w:val="clear" w:color="auto" w:fill="auto"/>
            <w:vAlign w:val="center"/>
            <w:hideMark/>
          </w:tcPr>
          <w:p w14:paraId="25928C24" w14:textId="77777777" w:rsidR="00E27622" w:rsidRPr="00A97AFE" w:rsidRDefault="00E27622" w:rsidP="00D567FB">
            <w:pPr>
              <w:spacing w:after="0" w:line="360" w:lineRule="auto"/>
              <w:jc w:val="center"/>
              <w:rPr>
                <w:rFonts w:ascii="Bookman Old Style" w:eastAsia="Times New Roman" w:hAnsi="Bookman Old Style" w:cs="Arial"/>
                <w:kern w:val="0"/>
                <w:sz w:val="18"/>
                <w:szCs w:val="18"/>
                <w14:ligatures w14:val="none"/>
              </w:rPr>
            </w:pPr>
            <w:r w:rsidRPr="00A97AFE">
              <w:rPr>
                <w:rFonts w:ascii="Bookman Old Style" w:eastAsia="Times New Roman" w:hAnsi="Bookman Old Style" w:cs="Arial"/>
                <w:kern w:val="0"/>
                <w:sz w:val="18"/>
                <w:szCs w:val="18"/>
                <w14:ligatures w14:val="none"/>
              </w:rPr>
              <w:t>18,165.99</w:t>
            </w:r>
          </w:p>
        </w:tc>
        <w:tc>
          <w:tcPr>
            <w:tcW w:w="556" w:type="pct"/>
            <w:shd w:val="clear" w:color="000000" w:fill="FFFFFF"/>
            <w:vAlign w:val="center"/>
            <w:hideMark/>
          </w:tcPr>
          <w:p w14:paraId="02170D49" w14:textId="7777777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18,753.17</w:t>
            </w:r>
          </w:p>
        </w:tc>
        <w:tc>
          <w:tcPr>
            <w:tcW w:w="556" w:type="pct"/>
            <w:shd w:val="clear" w:color="000000" w:fill="FFFFFF"/>
            <w:vAlign w:val="center"/>
            <w:hideMark/>
          </w:tcPr>
          <w:p w14:paraId="49655294" w14:textId="410DB31D"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hAnsi="Bookman Old Style" w:cs="Arial"/>
                <w:color w:val="000000"/>
                <w:sz w:val="18"/>
                <w:szCs w:val="18"/>
              </w:rPr>
              <w:t>21,355.06</w:t>
            </w:r>
          </w:p>
        </w:tc>
        <w:tc>
          <w:tcPr>
            <w:tcW w:w="556" w:type="pct"/>
            <w:shd w:val="clear" w:color="000000" w:fill="FFFFFF"/>
            <w:vAlign w:val="center"/>
            <w:hideMark/>
          </w:tcPr>
          <w:p w14:paraId="4F1DE649" w14:textId="7777777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28,879.97</w:t>
            </w:r>
          </w:p>
        </w:tc>
        <w:tc>
          <w:tcPr>
            <w:tcW w:w="500" w:type="pct"/>
            <w:shd w:val="clear" w:color="auto" w:fill="auto"/>
            <w:vAlign w:val="center"/>
            <w:hideMark/>
          </w:tcPr>
          <w:p w14:paraId="49186C4A" w14:textId="1BF60EBE"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hAnsi="Bookman Old Style" w:cs="Arial"/>
                <w:color w:val="000000"/>
                <w:sz w:val="18"/>
                <w:szCs w:val="18"/>
              </w:rPr>
              <w:t>3,325.82</w:t>
            </w:r>
          </w:p>
        </w:tc>
        <w:tc>
          <w:tcPr>
            <w:tcW w:w="640" w:type="pct"/>
            <w:shd w:val="clear" w:color="auto" w:fill="auto"/>
            <w:vAlign w:val="center"/>
            <w:hideMark/>
          </w:tcPr>
          <w:p w14:paraId="48FF30B1" w14:textId="27BE4F41"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hAnsi="Bookman Old Style" w:cs="Arial"/>
                <w:color w:val="000000"/>
                <w:sz w:val="18"/>
                <w:szCs w:val="18"/>
              </w:rPr>
              <w:t>90,480.01</w:t>
            </w:r>
          </w:p>
        </w:tc>
      </w:tr>
      <w:tr w:rsidR="00E27622" w:rsidRPr="00A97AFE" w14:paraId="7EA082AB" w14:textId="77777777" w:rsidTr="00EA3A8A">
        <w:trPr>
          <w:trHeight w:val="19"/>
        </w:trPr>
        <w:tc>
          <w:tcPr>
            <w:tcW w:w="351" w:type="pct"/>
            <w:shd w:val="clear" w:color="auto" w:fill="auto"/>
            <w:vAlign w:val="center"/>
            <w:hideMark/>
          </w:tcPr>
          <w:p w14:paraId="59CE2B55" w14:textId="7777777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F</w:t>
            </w:r>
          </w:p>
        </w:tc>
        <w:tc>
          <w:tcPr>
            <w:tcW w:w="1286" w:type="pct"/>
            <w:shd w:val="clear" w:color="auto" w:fill="auto"/>
            <w:vAlign w:val="center"/>
            <w:hideMark/>
          </w:tcPr>
          <w:p w14:paraId="55613DF6" w14:textId="77777777" w:rsidR="00E27622" w:rsidRPr="00A97AFE" w:rsidRDefault="00E27622" w:rsidP="00D567FB">
            <w:pPr>
              <w:spacing w:after="0" w:line="360" w:lineRule="auto"/>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Adjusted Revenue from Sale of Energy on Subsidy Received Basis (Rs. Cr.)</w:t>
            </w:r>
          </w:p>
        </w:tc>
        <w:tc>
          <w:tcPr>
            <w:tcW w:w="556" w:type="pct"/>
            <w:shd w:val="clear" w:color="auto" w:fill="auto"/>
            <w:vAlign w:val="center"/>
            <w:hideMark/>
          </w:tcPr>
          <w:p w14:paraId="0E92E2C2" w14:textId="77777777" w:rsidR="00E27622" w:rsidRPr="00A97AFE" w:rsidRDefault="00E27622" w:rsidP="00D567FB">
            <w:pPr>
              <w:spacing w:after="0" w:line="360" w:lineRule="auto"/>
              <w:jc w:val="center"/>
              <w:rPr>
                <w:rFonts w:ascii="Bookman Old Style" w:eastAsia="Times New Roman" w:hAnsi="Bookman Old Style" w:cs="Arial"/>
                <w:kern w:val="0"/>
                <w:sz w:val="18"/>
                <w:szCs w:val="18"/>
                <w14:ligatures w14:val="none"/>
              </w:rPr>
            </w:pPr>
            <w:r w:rsidRPr="00A97AFE">
              <w:rPr>
                <w:rFonts w:ascii="Bookman Old Style" w:eastAsia="Times New Roman" w:hAnsi="Bookman Old Style" w:cs="Arial"/>
                <w:kern w:val="0"/>
                <w:sz w:val="18"/>
                <w:szCs w:val="18"/>
                <w14:ligatures w14:val="none"/>
              </w:rPr>
              <w:t>18,165.99</w:t>
            </w:r>
          </w:p>
        </w:tc>
        <w:tc>
          <w:tcPr>
            <w:tcW w:w="556" w:type="pct"/>
            <w:shd w:val="clear" w:color="auto" w:fill="auto"/>
            <w:vAlign w:val="center"/>
            <w:hideMark/>
          </w:tcPr>
          <w:p w14:paraId="3411DE88" w14:textId="77777777" w:rsidR="00E27622" w:rsidRPr="00A97AFE" w:rsidRDefault="00E27622" w:rsidP="00D567FB">
            <w:pPr>
              <w:spacing w:after="0" w:line="360" w:lineRule="auto"/>
              <w:jc w:val="center"/>
              <w:rPr>
                <w:rFonts w:ascii="Bookman Old Style" w:eastAsia="Times New Roman" w:hAnsi="Bookman Old Style" w:cs="Arial"/>
                <w:kern w:val="0"/>
                <w:sz w:val="18"/>
                <w:szCs w:val="18"/>
                <w14:ligatures w14:val="none"/>
              </w:rPr>
            </w:pPr>
            <w:r w:rsidRPr="00A97AFE">
              <w:rPr>
                <w:rFonts w:ascii="Bookman Old Style" w:eastAsia="Times New Roman" w:hAnsi="Bookman Old Style" w:cs="Arial"/>
                <w:kern w:val="0"/>
                <w:sz w:val="18"/>
                <w:szCs w:val="18"/>
                <w14:ligatures w14:val="none"/>
              </w:rPr>
              <w:t>18,753.17</w:t>
            </w:r>
          </w:p>
        </w:tc>
        <w:tc>
          <w:tcPr>
            <w:tcW w:w="556" w:type="pct"/>
            <w:shd w:val="clear" w:color="auto" w:fill="auto"/>
            <w:vAlign w:val="center"/>
            <w:hideMark/>
          </w:tcPr>
          <w:p w14:paraId="2C92C7C5" w14:textId="393965DF" w:rsidR="00E27622" w:rsidRPr="00A97AFE" w:rsidRDefault="00E27622" w:rsidP="00D567FB">
            <w:pPr>
              <w:spacing w:after="0" w:line="360" w:lineRule="auto"/>
              <w:jc w:val="center"/>
              <w:rPr>
                <w:rFonts w:ascii="Bookman Old Style" w:eastAsia="Times New Roman" w:hAnsi="Bookman Old Style" w:cs="Arial"/>
                <w:kern w:val="0"/>
                <w:sz w:val="18"/>
                <w:szCs w:val="18"/>
                <w14:ligatures w14:val="none"/>
              </w:rPr>
            </w:pPr>
            <w:r w:rsidRPr="00A97AFE">
              <w:rPr>
                <w:rFonts w:ascii="Bookman Old Style" w:hAnsi="Bookman Old Style" w:cs="Arial"/>
                <w:sz w:val="18"/>
                <w:szCs w:val="18"/>
              </w:rPr>
              <w:t>21,355.06</w:t>
            </w:r>
          </w:p>
        </w:tc>
        <w:tc>
          <w:tcPr>
            <w:tcW w:w="556" w:type="pct"/>
            <w:shd w:val="clear" w:color="auto" w:fill="auto"/>
            <w:vAlign w:val="center"/>
            <w:hideMark/>
          </w:tcPr>
          <w:p w14:paraId="1606AB88" w14:textId="77777777" w:rsidR="00E27622" w:rsidRPr="00A97AFE" w:rsidRDefault="00E27622" w:rsidP="00D567FB">
            <w:pPr>
              <w:spacing w:after="0" w:line="360" w:lineRule="auto"/>
              <w:jc w:val="center"/>
              <w:rPr>
                <w:rFonts w:ascii="Bookman Old Style" w:eastAsia="Times New Roman" w:hAnsi="Bookman Old Style" w:cs="Arial"/>
                <w:kern w:val="0"/>
                <w:sz w:val="18"/>
                <w:szCs w:val="18"/>
                <w14:ligatures w14:val="none"/>
              </w:rPr>
            </w:pPr>
            <w:r w:rsidRPr="00A97AFE">
              <w:rPr>
                <w:rFonts w:ascii="Bookman Old Style" w:eastAsia="Times New Roman" w:hAnsi="Bookman Old Style" w:cs="Arial"/>
                <w:kern w:val="0"/>
                <w:sz w:val="18"/>
                <w:szCs w:val="18"/>
                <w14:ligatures w14:val="none"/>
              </w:rPr>
              <w:t>28,879.97</w:t>
            </w:r>
          </w:p>
        </w:tc>
        <w:tc>
          <w:tcPr>
            <w:tcW w:w="500" w:type="pct"/>
            <w:shd w:val="clear" w:color="auto" w:fill="auto"/>
            <w:vAlign w:val="center"/>
            <w:hideMark/>
          </w:tcPr>
          <w:p w14:paraId="18EF4784" w14:textId="26040494" w:rsidR="00E27622" w:rsidRPr="00A97AFE" w:rsidRDefault="00E27622" w:rsidP="00D567FB">
            <w:pPr>
              <w:spacing w:after="0" w:line="360" w:lineRule="auto"/>
              <w:jc w:val="center"/>
              <w:rPr>
                <w:rFonts w:ascii="Bookman Old Style" w:eastAsia="Times New Roman" w:hAnsi="Bookman Old Style" w:cs="Arial"/>
                <w:kern w:val="0"/>
                <w:sz w:val="18"/>
                <w:szCs w:val="18"/>
                <w14:ligatures w14:val="none"/>
              </w:rPr>
            </w:pPr>
            <w:r w:rsidRPr="00A97AFE">
              <w:rPr>
                <w:rFonts w:ascii="Bookman Old Style" w:hAnsi="Bookman Old Style" w:cs="Arial"/>
                <w:sz w:val="18"/>
                <w:szCs w:val="18"/>
              </w:rPr>
              <w:t>3,325.82</w:t>
            </w:r>
          </w:p>
        </w:tc>
        <w:tc>
          <w:tcPr>
            <w:tcW w:w="640" w:type="pct"/>
            <w:shd w:val="clear" w:color="auto" w:fill="auto"/>
            <w:vAlign w:val="center"/>
            <w:hideMark/>
          </w:tcPr>
          <w:p w14:paraId="2E9754E4" w14:textId="7134648E"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hAnsi="Bookman Old Style" w:cs="Arial"/>
                <w:color w:val="000000"/>
                <w:sz w:val="18"/>
                <w:szCs w:val="18"/>
              </w:rPr>
              <w:t>90,480.01</w:t>
            </w:r>
          </w:p>
        </w:tc>
      </w:tr>
      <w:tr w:rsidR="00E27622" w:rsidRPr="00A97AFE" w14:paraId="22C3CC24" w14:textId="77777777" w:rsidTr="00EA3A8A">
        <w:trPr>
          <w:trHeight w:val="19"/>
        </w:trPr>
        <w:tc>
          <w:tcPr>
            <w:tcW w:w="351" w:type="pct"/>
            <w:shd w:val="clear" w:color="auto" w:fill="auto"/>
            <w:vAlign w:val="center"/>
            <w:hideMark/>
          </w:tcPr>
          <w:p w14:paraId="6EC1E423" w14:textId="7777777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G</w:t>
            </w:r>
          </w:p>
        </w:tc>
        <w:tc>
          <w:tcPr>
            <w:tcW w:w="1286" w:type="pct"/>
            <w:shd w:val="clear" w:color="auto" w:fill="auto"/>
            <w:vAlign w:val="center"/>
            <w:hideMark/>
          </w:tcPr>
          <w:p w14:paraId="1F5A0309" w14:textId="77777777" w:rsidR="00E27622" w:rsidRPr="00A97AFE" w:rsidRDefault="00E27622" w:rsidP="00D567FB">
            <w:pPr>
              <w:spacing w:after="0" w:line="360" w:lineRule="auto"/>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Opening Debtors for Sale of Energy (Rs. Cr.)</w:t>
            </w:r>
          </w:p>
        </w:tc>
        <w:tc>
          <w:tcPr>
            <w:tcW w:w="556" w:type="pct"/>
            <w:shd w:val="clear" w:color="auto" w:fill="auto"/>
            <w:vAlign w:val="center"/>
            <w:hideMark/>
          </w:tcPr>
          <w:p w14:paraId="5B332E89" w14:textId="77777777" w:rsidR="00E27622" w:rsidRPr="00A97AFE" w:rsidRDefault="00E27622" w:rsidP="00D567FB">
            <w:pPr>
              <w:spacing w:after="0" w:line="360" w:lineRule="auto"/>
              <w:jc w:val="center"/>
              <w:rPr>
                <w:rFonts w:ascii="Bookman Old Style" w:eastAsia="Times New Roman" w:hAnsi="Bookman Old Style" w:cs="Arial"/>
                <w:kern w:val="0"/>
                <w:sz w:val="18"/>
                <w:szCs w:val="18"/>
                <w14:ligatures w14:val="none"/>
              </w:rPr>
            </w:pPr>
            <w:r w:rsidRPr="00A97AFE">
              <w:rPr>
                <w:rFonts w:ascii="Bookman Old Style" w:eastAsia="Times New Roman" w:hAnsi="Bookman Old Style" w:cs="Arial"/>
                <w:kern w:val="0"/>
                <w:sz w:val="18"/>
                <w:szCs w:val="18"/>
                <w14:ligatures w14:val="none"/>
              </w:rPr>
              <w:t>21,189.47</w:t>
            </w:r>
          </w:p>
        </w:tc>
        <w:tc>
          <w:tcPr>
            <w:tcW w:w="556" w:type="pct"/>
            <w:shd w:val="clear" w:color="000000" w:fill="FFFFFF"/>
            <w:vAlign w:val="center"/>
            <w:hideMark/>
          </w:tcPr>
          <w:p w14:paraId="558D156F" w14:textId="7777777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25,546.32</w:t>
            </w:r>
          </w:p>
        </w:tc>
        <w:tc>
          <w:tcPr>
            <w:tcW w:w="556" w:type="pct"/>
            <w:shd w:val="clear" w:color="000000" w:fill="FFFFFF"/>
            <w:vAlign w:val="center"/>
            <w:hideMark/>
          </w:tcPr>
          <w:p w14:paraId="207C3119" w14:textId="7EE9BE11" w:rsidR="00E27622" w:rsidRPr="00A97AFE" w:rsidRDefault="00E27622" w:rsidP="00D567FB">
            <w:pPr>
              <w:spacing w:after="0" w:line="360" w:lineRule="auto"/>
              <w:jc w:val="center"/>
              <w:rPr>
                <w:rFonts w:ascii="Bookman Old Style" w:eastAsia="Times New Roman" w:hAnsi="Bookman Old Style" w:cs="Arial"/>
                <w:kern w:val="0"/>
                <w:sz w:val="18"/>
                <w:szCs w:val="18"/>
                <w14:ligatures w14:val="none"/>
              </w:rPr>
            </w:pPr>
            <w:r w:rsidRPr="00A97AFE">
              <w:rPr>
                <w:rFonts w:ascii="Bookman Old Style" w:hAnsi="Bookman Old Style" w:cs="Arial"/>
                <w:sz w:val="18"/>
                <w:szCs w:val="18"/>
              </w:rPr>
              <w:t>33,718.38</w:t>
            </w:r>
          </w:p>
        </w:tc>
        <w:tc>
          <w:tcPr>
            <w:tcW w:w="556" w:type="pct"/>
            <w:shd w:val="clear" w:color="000000" w:fill="FFFFFF"/>
            <w:vAlign w:val="center"/>
            <w:hideMark/>
          </w:tcPr>
          <w:p w14:paraId="57744387" w14:textId="7777777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12,655.94</w:t>
            </w:r>
          </w:p>
        </w:tc>
        <w:tc>
          <w:tcPr>
            <w:tcW w:w="500" w:type="pct"/>
            <w:shd w:val="clear" w:color="auto" w:fill="auto"/>
            <w:vAlign w:val="center"/>
            <w:hideMark/>
          </w:tcPr>
          <w:p w14:paraId="224F7BC5" w14:textId="708AD9F6"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hAnsi="Bookman Old Style" w:cs="Arial"/>
                <w:color w:val="000000"/>
                <w:sz w:val="18"/>
                <w:szCs w:val="18"/>
              </w:rPr>
              <w:t>3,577.38</w:t>
            </w:r>
          </w:p>
        </w:tc>
        <w:tc>
          <w:tcPr>
            <w:tcW w:w="640" w:type="pct"/>
            <w:shd w:val="clear" w:color="auto" w:fill="auto"/>
            <w:vAlign w:val="center"/>
            <w:hideMark/>
          </w:tcPr>
          <w:p w14:paraId="5E4BF35B" w14:textId="34B898D4"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hAnsi="Bookman Old Style" w:cs="Arial"/>
                <w:color w:val="000000"/>
                <w:sz w:val="18"/>
                <w:szCs w:val="18"/>
              </w:rPr>
              <w:t>96,687.49</w:t>
            </w:r>
          </w:p>
        </w:tc>
      </w:tr>
      <w:tr w:rsidR="00E27622" w:rsidRPr="00A97AFE" w14:paraId="481FD22B" w14:textId="77777777" w:rsidTr="00EA3A8A">
        <w:trPr>
          <w:trHeight w:val="19"/>
        </w:trPr>
        <w:tc>
          <w:tcPr>
            <w:tcW w:w="351" w:type="pct"/>
            <w:shd w:val="clear" w:color="auto" w:fill="auto"/>
            <w:vAlign w:val="center"/>
            <w:hideMark/>
          </w:tcPr>
          <w:p w14:paraId="4C7B5200" w14:textId="7777777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H</w:t>
            </w:r>
          </w:p>
        </w:tc>
        <w:tc>
          <w:tcPr>
            <w:tcW w:w="1286" w:type="pct"/>
            <w:shd w:val="clear" w:color="auto" w:fill="auto"/>
            <w:vAlign w:val="center"/>
            <w:hideMark/>
          </w:tcPr>
          <w:p w14:paraId="3205AA6F" w14:textId="77777777" w:rsidR="00E27622" w:rsidRPr="00A97AFE" w:rsidRDefault="00E27622" w:rsidP="00D567FB">
            <w:pPr>
              <w:spacing w:after="0" w:line="360" w:lineRule="auto"/>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Closing Debtors for Sale of Energy (Rs. Cr.)</w:t>
            </w:r>
          </w:p>
        </w:tc>
        <w:tc>
          <w:tcPr>
            <w:tcW w:w="556" w:type="pct"/>
            <w:shd w:val="clear" w:color="auto" w:fill="auto"/>
            <w:vAlign w:val="center"/>
            <w:hideMark/>
          </w:tcPr>
          <w:p w14:paraId="1E683566" w14:textId="77777777" w:rsidR="00E27622" w:rsidRPr="00A97AFE" w:rsidRDefault="00E27622" w:rsidP="00D567FB">
            <w:pPr>
              <w:spacing w:after="0" w:line="360" w:lineRule="auto"/>
              <w:jc w:val="center"/>
              <w:rPr>
                <w:rFonts w:ascii="Bookman Old Style" w:eastAsia="Times New Roman" w:hAnsi="Bookman Old Style" w:cs="Arial"/>
                <w:kern w:val="0"/>
                <w:sz w:val="18"/>
                <w:szCs w:val="18"/>
                <w14:ligatures w14:val="none"/>
              </w:rPr>
            </w:pPr>
            <w:r w:rsidRPr="00A97AFE">
              <w:rPr>
                <w:rFonts w:ascii="Bookman Old Style" w:eastAsia="Times New Roman" w:hAnsi="Bookman Old Style" w:cs="Arial"/>
                <w:kern w:val="0"/>
                <w:sz w:val="18"/>
                <w:szCs w:val="18"/>
                <w14:ligatures w14:val="none"/>
              </w:rPr>
              <w:t>22,084.43</w:t>
            </w:r>
          </w:p>
        </w:tc>
        <w:tc>
          <w:tcPr>
            <w:tcW w:w="556" w:type="pct"/>
            <w:shd w:val="clear" w:color="000000" w:fill="FFFFFF"/>
            <w:vAlign w:val="center"/>
            <w:hideMark/>
          </w:tcPr>
          <w:p w14:paraId="1ED55210" w14:textId="7777777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26,437.14</w:t>
            </w:r>
          </w:p>
        </w:tc>
        <w:tc>
          <w:tcPr>
            <w:tcW w:w="556" w:type="pct"/>
            <w:shd w:val="clear" w:color="000000" w:fill="FFFFFF"/>
            <w:vAlign w:val="center"/>
            <w:hideMark/>
          </w:tcPr>
          <w:p w14:paraId="78B9F8A4" w14:textId="35D1565F" w:rsidR="00E27622" w:rsidRPr="00A97AFE" w:rsidRDefault="00E27622" w:rsidP="00D567FB">
            <w:pPr>
              <w:spacing w:after="0" w:line="360" w:lineRule="auto"/>
              <w:jc w:val="center"/>
              <w:rPr>
                <w:rFonts w:ascii="Bookman Old Style" w:eastAsia="Times New Roman" w:hAnsi="Bookman Old Style" w:cs="Arial"/>
                <w:kern w:val="0"/>
                <w:sz w:val="18"/>
                <w:szCs w:val="18"/>
                <w14:ligatures w14:val="none"/>
              </w:rPr>
            </w:pPr>
            <w:r w:rsidRPr="00A97AFE">
              <w:rPr>
                <w:rFonts w:ascii="Bookman Old Style" w:hAnsi="Bookman Old Style" w:cs="Arial"/>
                <w:sz w:val="18"/>
                <w:szCs w:val="18"/>
              </w:rPr>
              <w:t>37,219.34</w:t>
            </w:r>
          </w:p>
        </w:tc>
        <w:tc>
          <w:tcPr>
            <w:tcW w:w="556" w:type="pct"/>
            <w:shd w:val="clear" w:color="000000" w:fill="FFFFFF"/>
            <w:vAlign w:val="center"/>
            <w:hideMark/>
          </w:tcPr>
          <w:p w14:paraId="11849AB3" w14:textId="7777777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12,892.67</w:t>
            </w:r>
          </w:p>
        </w:tc>
        <w:tc>
          <w:tcPr>
            <w:tcW w:w="500" w:type="pct"/>
            <w:shd w:val="clear" w:color="auto" w:fill="auto"/>
            <w:vAlign w:val="center"/>
            <w:hideMark/>
          </w:tcPr>
          <w:p w14:paraId="272F86E4" w14:textId="254541F6"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hAnsi="Bookman Old Style" w:cs="Arial"/>
                <w:color w:val="000000"/>
                <w:sz w:val="18"/>
                <w:szCs w:val="18"/>
              </w:rPr>
              <w:t>3,815.30</w:t>
            </w:r>
          </w:p>
        </w:tc>
        <w:tc>
          <w:tcPr>
            <w:tcW w:w="640" w:type="pct"/>
            <w:shd w:val="clear" w:color="auto" w:fill="auto"/>
            <w:vAlign w:val="center"/>
            <w:hideMark/>
          </w:tcPr>
          <w:p w14:paraId="6556A5B4" w14:textId="2AD9C7F5"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hAnsi="Bookman Old Style" w:cs="Arial"/>
                <w:color w:val="000000"/>
                <w:sz w:val="18"/>
                <w:szCs w:val="18"/>
              </w:rPr>
              <w:t>1,02,448.88</w:t>
            </w:r>
          </w:p>
        </w:tc>
      </w:tr>
      <w:tr w:rsidR="00E27622" w:rsidRPr="00A97AFE" w14:paraId="14409548" w14:textId="77777777" w:rsidTr="00EA3A8A">
        <w:trPr>
          <w:trHeight w:val="19"/>
        </w:trPr>
        <w:tc>
          <w:tcPr>
            <w:tcW w:w="351" w:type="pct"/>
            <w:shd w:val="clear" w:color="auto" w:fill="auto"/>
            <w:vAlign w:val="center"/>
            <w:hideMark/>
          </w:tcPr>
          <w:p w14:paraId="07CE850E" w14:textId="7777777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I</w:t>
            </w:r>
          </w:p>
        </w:tc>
        <w:tc>
          <w:tcPr>
            <w:tcW w:w="1286" w:type="pct"/>
            <w:shd w:val="clear" w:color="auto" w:fill="auto"/>
            <w:vAlign w:val="center"/>
            <w:hideMark/>
          </w:tcPr>
          <w:p w14:paraId="18D31DDD" w14:textId="77777777" w:rsidR="00E27622" w:rsidRPr="00A97AFE" w:rsidRDefault="00E27622" w:rsidP="00D567FB">
            <w:pPr>
              <w:spacing w:after="0" w:line="360" w:lineRule="auto"/>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Adjusted Closing Debtors for Sale of Energy (Rs. Cr.)</w:t>
            </w:r>
          </w:p>
        </w:tc>
        <w:tc>
          <w:tcPr>
            <w:tcW w:w="556" w:type="pct"/>
            <w:shd w:val="clear" w:color="auto" w:fill="auto"/>
            <w:vAlign w:val="center"/>
            <w:hideMark/>
          </w:tcPr>
          <w:p w14:paraId="762D6E77" w14:textId="77777777" w:rsidR="00E27622" w:rsidRPr="00A97AFE" w:rsidRDefault="00E27622" w:rsidP="00D567FB">
            <w:pPr>
              <w:spacing w:after="0" w:line="360" w:lineRule="auto"/>
              <w:jc w:val="center"/>
              <w:rPr>
                <w:rFonts w:ascii="Bookman Old Style" w:eastAsia="Times New Roman" w:hAnsi="Bookman Old Style" w:cs="Arial"/>
                <w:kern w:val="0"/>
                <w:sz w:val="18"/>
                <w:szCs w:val="18"/>
                <w14:ligatures w14:val="none"/>
              </w:rPr>
            </w:pPr>
            <w:r w:rsidRPr="00A97AFE">
              <w:rPr>
                <w:rFonts w:ascii="Bookman Old Style" w:eastAsia="Times New Roman" w:hAnsi="Bookman Old Style" w:cs="Arial"/>
                <w:kern w:val="0"/>
                <w:sz w:val="18"/>
                <w:szCs w:val="18"/>
                <w14:ligatures w14:val="none"/>
              </w:rPr>
              <w:t>22,084.43</w:t>
            </w:r>
          </w:p>
        </w:tc>
        <w:tc>
          <w:tcPr>
            <w:tcW w:w="556" w:type="pct"/>
            <w:shd w:val="clear" w:color="auto" w:fill="auto"/>
            <w:vAlign w:val="center"/>
            <w:hideMark/>
          </w:tcPr>
          <w:p w14:paraId="47F3BA80" w14:textId="7777777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26,437.14</w:t>
            </w:r>
          </w:p>
        </w:tc>
        <w:tc>
          <w:tcPr>
            <w:tcW w:w="556" w:type="pct"/>
            <w:shd w:val="clear" w:color="auto" w:fill="auto"/>
            <w:vAlign w:val="center"/>
            <w:hideMark/>
          </w:tcPr>
          <w:p w14:paraId="6C46904C" w14:textId="6E21941E"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hAnsi="Bookman Old Style" w:cs="Arial"/>
                <w:color w:val="000000"/>
                <w:sz w:val="18"/>
                <w:szCs w:val="18"/>
              </w:rPr>
              <w:t>37,219.34</w:t>
            </w:r>
          </w:p>
        </w:tc>
        <w:tc>
          <w:tcPr>
            <w:tcW w:w="556" w:type="pct"/>
            <w:shd w:val="clear" w:color="auto" w:fill="auto"/>
            <w:vAlign w:val="center"/>
            <w:hideMark/>
          </w:tcPr>
          <w:p w14:paraId="6A1A9E9B" w14:textId="7777777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12,892.67</w:t>
            </w:r>
          </w:p>
        </w:tc>
        <w:tc>
          <w:tcPr>
            <w:tcW w:w="500" w:type="pct"/>
            <w:shd w:val="clear" w:color="auto" w:fill="auto"/>
            <w:vAlign w:val="center"/>
            <w:hideMark/>
          </w:tcPr>
          <w:p w14:paraId="1A4388D6" w14:textId="3C8C5664"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hAnsi="Bookman Old Style" w:cs="Arial"/>
                <w:color w:val="000000"/>
                <w:sz w:val="18"/>
                <w:szCs w:val="18"/>
              </w:rPr>
              <w:t>3,815.30</w:t>
            </w:r>
          </w:p>
        </w:tc>
        <w:tc>
          <w:tcPr>
            <w:tcW w:w="640" w:type="pct"/>
            <w:shd w:val="clear" w:color="auto" w:fill="auto"/>
            <w:vAlign w:val="center"/>
            <w:hideMark/>
          </w:tcPr>
          <w:p w14:paraId="2BE53C21" w14:textId="39F5E77E"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hAnsi="Bookman Old Style" w:cs="Arial"/>
                <w:color w:val="000000"/>
                <w:sz w:val="18"/>
                <w:szCs w:val="18"/>
              </w:rPr>
              <w:t>1,02,448.88</w:t>
            </w:r>
          </w:p>
        </w:tc>
      </w:tr>
      <w:tr w:rsidR="00E27622" w:rsidRPr="00A97AFE" w14:paraId="2FFF98EB" w14:textId="77777777" w:rsidTr="00EA3A8A">
        <w:trPr>
          <w:trHeight w:val="19"/>
        </w:trPr>
        <w:tc>
          <w:tcPr>
            <w:tcW w:w="351" w:type="pct"/>
            <w:shd w:val="clear" w:color="auto" w:fill="auto"/>
            <w:vAlign w:val="center"/>
            <w:hideMark/>
          </w:tcPr>
          <w:p w14:paraId="0CABB617" w14:textId="7777777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J</w:t>
            </w:r>
          </w:p>
        </w:tc>
        <w:tc>
          <w:tcPr>
            <w:tcW w:w="1286" w:type="pct"/>
            <w:shd w:val="clear" w:color="auto" w:fill="auto"/>
            <w:vAlign w:val="center"/>
            <w:hideMark/>
          </w:tcPr>
          <w:p w14:paraId="3275360C" w14:textId="77777777" w:rsidR="00E27622" w:rsidRPr="00A97AFE" w:rsidRDefault="00E27622" w:rsidP="00D567FB">
            <w:pPr>
              <w:spacing w:after="0" w:line="360" w:lineRule="auto"/>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Collection Efficiency (%)</w:t>
            </w:r>
          </w:p>
        </w:tc>
        <w:tc>
          <w:tcPr>
            <w:tcW w:w="556" w:type="pct"/>
            <w:shd w:val="clear" w:color="auto" w:fill="auto"/>
            <w:vAlign w:val="center"/>
            <w:hideMark/>
          </w:tcPr>
          <w:p w14:paraId="55A72BD9" w14:textId="77777777" w:rsidR="00E27622" w:rsidRPr="00A97AFE" w:rsidRDefault="00E27622" w:rsidP="00D567FB">
            <w:pPr>
              <w:spacing w:after="0" w:line="360" w:lineRule="auto"/>
              <w:jc w:val="center"/>
              <w:rPr>
                <w:rFonts w:ascii="Bookman Old Style" w:eastAsia="Times New Roman" w:hAnsi="Bookman Old Style" w:cs="Arial"/>
                <w:kern w:val="0"/>
                <w:sz w:val="18"/>
                <w:szCs w:val="18"/>
                <w14:ligatures w14:val="none"/>
              </w:rPr>
            </w:pPr>
            <w:r w:rsidRPr="00A97AFE">
              <w:rPr>
                <w:rFonts w:ascii="Bookman Old Style" w:eastAsia="Times New Roman" w:hAnsi="Bookman Old Style" w:cs="Arial"/>
                <w:kern w:val="0"/>
                <w:sz w:val="18"/>
                <w:szCs w:val="18"/>
                <w14:ligatures w14:val="none"/>
              </w:rPr>
              <w:t>95.07%</w:t>
            </w:r>
          </w:p>
        </w:tc>
        <w:tc>
          <w:tcPr>
            <w:tcW w:w="556" w:type="pct"/>
            <w:shd w:val="clear" w:color="auto" w:fill="auto"/>
            <w:vAlign w:val="center"/>
            <w:hideMark/>
          </w:tcPr>
          <w:p w14:paraId="0949F43C" w14:textId="7777777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95.25%</w:t>
            </w:r>
          </w:p>
        </w:tc>
        <w:tc>
          <w:tcPr>
            <w:tcW w:w="556" w:type="pct"/>
            <w:shd w:val="clear" w:color="auto" w:fill="auto"/>
            <w:vAlign w:val="center"/>
            <w:hideMark/>
          </w:tcPr>
          <w:p w14:paraId="752B5173" w14:textId="380C6C70"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hAnsi="Bookman Old Style" w:cs="Arial"/>
                <w:color w:val="000000"/>
                <w:sz w:val="18"/>
                <w:szCs w:val="18"/>
              </w:rPr>
              <w:t>83.61%</w:t>
            </w:r>
          </w:p>
        </w:tc>
        <w:tc>
          <w:tcPr>
            <w:tcW w:w="556" w:type="pct"/>
            <w:shd w:val="clear" w:color="auto" w:fill="auto"/>
            <w:vAlign w:val="center"/>
            <w:hideMark/>
          </w:tcPr>
          <w:p w14:paraId="19E096B3" w14:textId="7777777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99.18%</w:t>
            </w:r>
          </w:p>
        </w:tc>
        <w:tc>
          <w:tcPr>
            <w:tcW w:w="500" w:type="pct"/>
            <w:shd w:val="clear" w:color="auto" w:fill="auto"/>
            <w:vAlign w:val="center"/>
            <w:hideMark/>
          </w:tcPr>
          <w:p w14:paraId="5802167C" w14:textId="62432E1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hAnsi="Bookman Old Style" w:cs="Arial"/>
                <w:color w:val="000000"/>
                <w:sz w:val="18"/>
                <w:szCs w:val="18"/>
              </w:rPr>
              <w:t>92.85%</w:t>
            </w:r>
          </w:p>
        </w:tc>
        <w:tc>
          <w:tcPr>
            <w:tcW w:w="640" w:type="pct"/>
            <w:shd w:val="clear" w:color="auto" w:fill="auto"/>
            <w:vAlign w:val="center"/>
            <w:hideMark/>
          </w:tcPr>
          <w:p w14:paraId="63257B7F" w14:textId="0F36474D"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hAnsi="Bookman Old Style" w:cs="Arial"/>
                <w:color w:val="000000"/>
                <w:sz w:val="18"/>
                <w:szCs w:val="18"/>
              </w:rPr>
              <w:t>93.63%</w:t>
            </w:r>
          </w:p>
        </w:tc>
      </w:tr>
      <w:tr w:rsidR="00E27622" w:rsidRPr="00A97AFE" w14:paraId="44D6278B" w14:textId="77777777" w:rsidTr="00EA3A8A">
        <w:trPr>
          <w:trHeight w:val="19"/>
        </w:trPr>
        <w:tc>
          <w:tcPr>
            <w:tcW w:w="351" w:type="pct"/>
            <w:shd w:val="clear" w:color="auto" w:fill="auto"/>
            <w:vAlign w:val="center"/>
            <w:hideMark/>
          </w:tcPr>
          <w:p w14:paraId="7B9A4AC8" w14:textId="7777777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K</w:t>
            </w:r>
          </w:p>
        </w:tc>
        <w:tc>
          <w:tcPr>
            <w:tcW w:w="1286" w:type="pct"/>
            <w:shd w:val="clear" w:color="auto" w:fill="auto"/>
            <w:vAlign w:val="center"/>
            <w:hideMark/>
          </w:tcPr>
          <w:p w14:paraId="6933CB92" w14:textId="77777777" w:rsidR="00E27622" w:rsidRPr="00A97AFE" w:rsidRDefault="00E27622" w:rsidP="00D567FB">
            <w:pPr>
              <w:spacing w:after="0" w:line="360" w:lineRule="auto"/>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Units Realized (MU)</w:t>
            </w:r>
          </w:p>
        </w:tc>
        <w:tc>
          <w:tcPr>
            <w:tcW w:w="556" w:type="pct"/>
            <w:shd w:val="clear" w:color="auto" w:fill="auto"/>
            <w:vAlign w:val="center"/>
            <w:hideMark/>
          </w:tcPr>
          <w:p w14:paraId="0315960E" w14:textId="77777777" w:rsidR="00E27622" w:rsidRPr="00A97AFE" w:rsidRDefault="00E27622" w:rsidP="00D567FB">
            <w:pPr>
              <w:spacing w:after="0" w:line="360" w:lineRule="auto"/>
              <w:jc w:val="center"/>
              <w:rPr>
                <w:rFonts w:ascii="Bookman Old Style" w:eastAsia="Times New Roman" w:hAnsi="Bookman Old Style" w:cs="Arial"/>
                <w:kern w:val="0"/>
                <w:sz w:val="18"/>
                <w:szCs w:val="18"/>
                <w14:ligatures w14:val="none"/>
              </w:rPr>
            </w:pPr>
            <w:r w:rsidRPr="00A97AFE">
              <w:rPr>
                <w:rFonts w:ascii="Bookman Old Style" w:eastAsia="Times New Roman" w:hAnsi="Bookman Old Style" w:cs="Arial"/>
                <w:kern w:val="0"/>
                <w:sz w:val="18"/>
                <w:szCs w:val="18"/>
                <w14:ligatures w14:val="none"/>
              </w:rPr>
              <w:t>25,814.12</w:t>
            </w:r>
          </w:p>
        </w:tc>
        <w:tc>
          <w:tcPr>
            <w:tcW w:w="556" w:type="pct"/>
            <w:shd w:val="clear" w:color="auto" w:fill="auto"/>
            <w:vAlign w:val="center"/>
            <w:hideMark/>
          </w:tcPr>
          <w:p w14:paraId="6E2A4DC8" w14:textId="7777777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26,109.09</w:t>
            </w:r>
          </w:p>
        </w:tc>
        <w:tc>
          <w:tcPr>
            <w:tcW w:w="556" w:type="pct"/>
            <w:shd w:val="clear" w:color="auto" w:fill="auto"/>
            <w:vAlign w:val="center"/>
            <w:hideMark/>
          </w:tcPr>
          <w:p w14:paraId="67F6E26C" w14:textId="1A14EDBF"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hAnsi="Bookman Old Style" w:cs="Arial"/>
                <w:color w:val="000000"/>
                <w:sz w:val="18"/>
                <w:szCs w:val="18"/>
              </w:rPr>
              <w:t>25,505.67</w:t>
            </w:r>
          </w:p>
        </w:tc>
        <w:tc>
          <w:tcPr>
            <w:tcW w:w="556" w:type="pct"/>
            <w:shd w:val="clear" w:color="auto" w:fill="auto"/>
            <w:vAlign w:val="center"/>
            <w:hideMark/>
          </w:tcPr>
          <w:p w14:paraId="0559483E" w14:textId="7777777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37,803.63</w:t>
            </w:r>
          </w:p>
        </w:tc>
        <w:tc>
          <w:tcPr>
            <w:tcW w:w="500" w:type="pct"/>
            <w:shd w:val="clear" w:color="auto" w:fill="auto"/>
            <w:vAlign w:val="center"/>
            <w:hideMark/>
          </w:tcPr>
          <w:p w14:paraId="4D35216E" w14:textId="6E3EFB59"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hAnsi="Bookman Old Style" w:cs="Arial"/>
                <w:color w:val="000000"/>
                <w:sz w:val="18"/>
                <w:szCs w:val="18"/>
              </w:rPr>
              <w:t>3,916.39</w:t>
            </w:r>
          </w:p>
        </w:tc>
        <w:tc>
          <w:tcPr>
            <w:tcW w:w="640" w:type="pct"/>
            <w:shd w:val="clear" w:color="auto" w:fill="auto"/>
            <w:vAlign w:val="center"/>
            <w:hideMark/>
          </w:tcPr>
          <w:p w14:paraId="0A504790" w14:textId="09593193"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hAnsi="Bookman Old Style" w:cs="Arial"/>
                <w:color w:val="000000"/>
                <w:sz w:val="18"/>
                <w:szCs w:val="18"/>
              </w:rPr>
              <w:t>1,19,291.61</w:t>
            </w:r>
          </w:p>
        </w:tc>
      </w:tr>
      <w:tr w:rsidR="00E27622" w:rsidRPr="00A97AFE" w14:paraId="12CFB100" w14:textId="77777777" w:rsidTr="00EA3A8A">
        <w:trPr>
          <w:trHeight w:val="19"/>
        </w:trPr>
        <w:tc>
          <w:tcPr>
            <w:tcW w:w="351" w:type="pct"/>
            <w:shd w:val="clear" w:color="auto" w:fill="auto"/>
            <w:vAlign w:val="center"/>
            <w:hideMark/>
          </w:tcPr>
          <w:p w14:paraId="66B7DD3B" w14:textId="7777777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L</w:t>
            </w:r>
          </w:p>
        </w:tc>
        <w:tc>
          <w:tcPr>
            <w:tcW w:w="1286" w:type="pct"/>
            <w:shd w:val="clear" w:color="auto" w:fill="auto"/>
            <w:vAlign w:val="center"/>
            <w:hideMark/>
          </w:tcPr>
          <w:p w14:paraId="36AF0331" w14:textId="77777777" w:rsidR="00E27622" w:rsidRPr="00A97AFE" w:rsidRDefault="00E27622" w:rsidP="00D567FB">
            <w:pPr>
              <w:spacing w:after="0" w:line="360" w:lineRule="auto"/>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Units Unrealized (MU)</w:t>
            </w:r>
          </w:p>
        </w:tc>
        <w:tc>
          <w:tcPr>
            <w:tcW w:w="556" w:type="pct"/>
            <w:shd w:val="clear" w:color="auto" w:fill="auto"/>
            <w:vAlign w:val="center"/>
            <w:hideMark/>
          </w:tcPr>
          <w:p w14:paraId="731A31B5" w14:textId="77777777" w:rsidR="00E27622" w:rsidRPr="00A97AFE" w:rsidRDefault="00E27622" w:rsidP="00D567FB">
            <w:pPr>
              <w:spacing w:after="0" w:line="360" w:lineRule="auto"/>
              <w:jc w:val="center"/>
              <w:rPr>
                <w:rFonts w:ascii="Bookman Old Style" w:eastAsia="Times New Roman" w:hAnsi="Bookman Old Style" w:cs="Arial"/>
                <w:kern w:val="0"/>
                <w:sz w:val="18"/>
                <w:szCs w:val="18"/>
                <w14:ligatures w14:val="none"/>
              </w:rPr>
            </w:pPr>
            <w:r w:rsidRPr="00A97AFE">
              <w:rPr>
                <w:rFonts w:ascii="Bookman Old Style" w:eastAsia="Times New Roman" w:hAnsi="Bookman Old Style" w:cs="Arial"/>
                <w:kern w:val="0"/>
                <w:sz w:val="18"/>
                <w:szCs w:val="18"/>
                <w14:ligatures w14:val="none"/>
              </w:rPr>
              <w:t>6,329.37</w:t>
            </w:r>
          </w:p>
        </w:tc>
        <w:tc>
          <w:tcPr>
            <w:tcW w:w="556" w:type="pct"/>
            <w:shd w:val="clear" w:color="auto" w:fill="auto"/>
            <w:vAlign w:val="center"/>
            <w:hideMark/>
          </w:tcPr>
          <w:p w14:paraId="4EF1F4D3" w14:textId="7777777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5,612.84</w:t>
            </w:r>
          </w:p>
        </w:tc>
        <w:tc>
          <w:tcPr>
            <w:tcW w:w="556" w:type="pct"/>
            <w:shd w:val="clear" w:color="auto" w:fill="auto"/>
            <w:vAlign w:val="center"/>
            <w:hideMark/>
          </w:tcPr>
          <w:p w14:paraId="334A1719" w14:textId="5E4A91DB"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hAnsi="Bookman Old Style" w:cs="Arial"/>
                <w:color w:val="000000"/>
                <w:sz w:val="18"/>
                <w:szCs w:val="18"/>
              </w:rPr>
              <w:t>10,796.33</w:t>
            </w:r>
          </w:p>
        </w:tc>
        <w:tc>
          <w:tcPr>
            <w:tcW w:w="556" w:type="pct"/>
            <w:shd w:val="clear" w:color="auto" w:fill="auto"/>
            <w:vAlign w:val="center"/>
            <w:hideMark/>
          </w:tcPr>
          <w:p w14:paraId="3C64E8C2" w14:textId="7777777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5,109.78</w:t>
            </w:r>
          </w:p>
        </w:tc>
        <w:tc>
          <w:tcPr>
            <w:tcW w:w="500" w:type="pct"/>
            <w:shd w:val="clear" w:color="auto" w:fill="auto"/>
            <w:vAlign w:val="center"/>
            <w:hideMark/>
          </w:tcPr>
          <w:p w14:paraId="064229AE" w14:textId="2FF96D5D"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hAnsi="Bookman Old Style" w:cs="Arial"/>
                <w:color w:val="000000"/>
                <w:sz w:val="18"/>
                <w:szCs w:val="18"/>
              </w:rPr>
              <w:t>652.83</w:t>
            </w:r>
          </w:p>
        </w:tc>
        <w:tc>
          <w:tcPr>
            <w:tcW w:w="640" w:type="pct"/>
            <w:shd w:val="clear" w:color="auto" w:fill="auto"/>
            <w:vAlign w:val="center"/>
            <w:hideMark/>
          </w:tcPr>
          <w:p w14:paraId="3345AB77" w14:textId="5C43A3EE"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hAnsi="Bookman Old Style" w:cs="Arial"/>
                <w:color w:val="000000"/>
                <w:sz w:val="18"/>
                <w:szCs w:val="18"/>
              </w:rPr>
              <w:t>28,358.45</w:t>
            </w:r>
          </w:p>
        </w:tc>
      </w:tr>
      <w:tr w:rsidR="00E27622" w:rsidRPr="00A97AFE" w14:paraId="5114BB01" w14:textId="77777777" w:rsidTr="00EA3A8A">
        <w:trPr>
          <w:trHeight w:val="19"/>
        </w:trPr>
        <w:tc>
          <w:tcPr>
            <w:tcW w:w="351" w:type="pct"/>
            <w:shd w:val="clear" w:color="auto" w:fill="auto"/>
            <w:vAlign w:val="center"/>
            <w:hideMark/>
          </w:tcPr>
          <w:p w14:paraId="44C60C64" w14:textId="7777777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M</w:t>
            </w:r>
          </w:p>
        </w:tc>
        <w:tc>
          <w:tcPr>
            <w:tcW w:w="1286" w:type="pct"/>
            <w:shd w:val="clear" w:color="auto" w:fill="auto"/>
            <w:vAlign w:val="center"/>
            <w:hideMark/>
          </w:tcPr>
          <w:p w14:paraId="7CD6256D" w14:textId="77777777" w:rsidR="00E27622" w:rsidRPr="00A97AFE" w:rsidRDefault="00E27622" w:rsidP="00D567FB">
            <w:pPr>
              <w:spacing w:after="0" w:line="360" w:lineRule="auto"/>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AT&amp;C Losses (%)</w:t>
            </w:r>
          </w:p>
        </w:tc>
        <w:tc>
          <w:tcPr>
            <w:tcW w:w="556" w:type="pct"/>
            <w:shd w:val="clear" w:color="auto" w:fill="auto"/>
            <w:vAlign w:val="center"/>
            <w:hideMark/>
          </w:tcPr>
          <w:p w14:paraId="3E66C347" w14:textId="77777777" w:rsidR="00E27622" w:rsidRPr="00A97AFE" w:rsidRDefault="00E27622" w:rsidP="00D567FB">
            <w:pPr>
              <w:spacing w:after="0" w:line="360" w:lineRule="auto"/>
              <w:jc w:val="center"/>
              <w:rPr>
                <w:rFonts w:ascii="Bookman Old Style" w:eastAsia="Times New Roman" w:hAnsi="Bookman Old Style" w:cs="Arial"/>
                <w:kern w:val="0"/>
                <w:sz w:val="18"/>
                <w:szCs w:val="18"/>
                <w14:ligatures w14:val="none"/>
              </w:rPr>
            </w:pPr>
            <w:r w:rsidRPr="00A97AFE">
              <w:rPr>
                <w:rFonts w:ascii="Bookman Old Style" w:eastAsia="Times New Roman" w:hAnsi="Bookman Old Style" w:cs="Arial"/>
                <w:kern w:val="0"/>
                <w:sz w:val="18"/>
                <w:szCs w:val="18"/>
                <w14:ligatures w14:val="none"/>
              </w:rPr>
              <w:t>19.69%</w:t>
            </w:r>
          </w:p>
        </w:tc>
        <w:tc>
          <w:tcPr>
            <w:tcW w:w="556" w:type="pct"/>
            <w:shd w:val="clear" w:color="auto" w:fill="auto"/>
            <w:vAlign w:val="center"/>
            <w:hideMark/>
          </w:tcPr>
          <w:p w14:paraId="075E5E3A" w14:textId="7777777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17.69%</w:t>
            </w:r>
          </w:p>
        </w:tc>
        <w:tc>
          <w:tcPr>
            <w:tcW w:w="556" w:type="pct"/>
            <w:shd w:val="clear" w:color="auto" w:fill="auto"/>
            <w:vAlign w:val="center"/>
            <w:hideMark/>
          </w:tcPr>
          <w:p w14:paraId="4A518BF8" w14:textId="0B627C8B"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hAnsi="Bookman Old Style" w:cs="Arial"/>
                <w:color w:val="000000"/>
                <w:sz w:val="18"/>
                <w:szCs w:val="18"/>
              </w:rPr>
              <w:t>29.74%</w:t>
            </w:r>
          </w:p>
        </w:tc>
        <w:tc>
          <w:tcPr>
            <w:tcW w:w="556" w:type="pct"/>
            <w:shd w:val="clear" w:color="auto" w:fill="auto"/>
            <w:vAlign w:val="center"/>
            <w:hideMark/>
          </w:tcPr>
          <w:p w14:paraId="35738C13" w14:textId="77777777"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eastAsia="Times New Roman" w:hAnsi="Bookman Old Style" w:cs="Arial"/>
                <w:color w:val="000000"/>
                <w:kern w:val="0"/>
                <w:sz w:val="18"/>
                <w:szCs w:val="18"/>
                <w14:ligatures w14:val="none"/>
              </w:rPr>
              <w:t>11.91%</w:t>
            </w:r>
          </w:p>
        </w:tc>
        <w:tc>
          <w:tcPr>
            <w:tcW w:w="500" w:type="pct"/>
            <w:shd w:val="clear" w:color="auto" w:fill="auto"/>
            <w:vAlign w:val="center"/>
            <w:hideMark/>
          </w:tcPr>
          <w:p w14:paraId="2CD18CB8" w14:textId="0E567036"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hAnsi="Bookman Old Style" w:cs="Arial"/>
                <w:color w:val="000000"/>
                <w:sz w:val="18"/>
                <w:szCs w:val="18"/>
              </w:rPr>
              <w:t>14.29%</w:t>
            </w:r>
          </w:p>
        </w:tc>
        <w:tc>
          <w:tcPr>
            <w:tcW w:w="640" w:type="pct"/>
            <w:shd w:val="clear" w:color="auto" w:fill="auto"/>
            <w:vAlign w:val="center"/>
            <w:hideMark/>
          </w:tcPr>
          <w:p w14:paraId="7E10442F" w14:textId="2C1012AA" w:rsidR="00E27622" w:rsidRPr="00A97AFE" w:rsidRDefault="00E27622" w:rsidP="00D567FB">
            <w:pPr>
              <w:spacing w:after="0" w:line="360" w:lineRule="auto"/>
              <w:jc w:val="center"/>
              <w:rPr>
                <w:rFonts w:ascii="Bookman Old Style" w:eastAsia="Times New Roman" w:hAnsi="Bookman Old Style" w:cs="Arial"/>
                <w:color w:val="000000"/>
                <w:kern w:val="0"/>
                <w:sz w:val="18"/>
                <w:szCs w:val="18"/>
                <w14:ligatures w14:val="none"/>
              </w:rPr>
            </w:pPr>
            <w:r w:rsidRPr="00A97AFE">
              <w:rPr>
                <w:rFonts w:ascii="Bookman Old Style" w:hAnsi="Bookman Old Style" w:cs="Arial"/>
                <w:color w:val="000000"/>
                <w:sz w:val="18"/>
                <w:szCs w:val="18"/>
              </w:rPr>
              <w:t>19.21%</w:t>
            </w:r>
          </w:p>
        </w:tc>
      </w:tr>
    </w:tbl>
    <w:p w14:paraId="6F08A45E" w14:textId="77777777" w:rsidR="00971565" w:rsidRPr="00A97AFE" w:rsidRDefault="00971565" w:rsidP="00D567FB">
      <w:pPr>
        <w:pStyle w:val="ListParagraph"/>
        <w:spacing w:line="360" w:lineRule="auto"/>
        <w:jc w:val="both"/>
        <w:rPr>
          <w:rFonts w:ascii="Bookman Old Style" w:hAnsi="Bookman Old Style"/>
          <w:sz w:val="20"/>
          <w:szCs w:val="20"/>
        </w:rPr>
      </w:pPr>
    </w:p>
    <w:p w14:paraId="30E9AD1E" w14:textId="0FA32F7E" w:rsidR="00C24E20" w:rsidRPr="00A97AFE" w:rsidRDefault="002A06BA" w:rsidP="00D567FB">
      <w:pPr>
        <w:pStyle w:val="ListParagraph"/>
        <w:numPr>
          <w:ilvl w:val="0"/>
          <w:numId w:val="1"/>
        </w:numPr>
        <w:spacing w:line="360" w:lineRule="auto"/>
        <w:jc w:val="both"/>
        <w:rPr>
          <w:rFonts w:ascii="Bookman Old Style" w:hAnsi="Bookman Old Style"/>
          <w:sz w:val="20"/>
          <w:szCs w:val="20"/>
        </w:rPr>
      </w:pPr>
      <w:r w:rsidRPr="00A97AFE">
        <w:rPr>
          <w:rFonts w:ascii="Bookman Old Style" w:hAnsi="Bookman Old Style"/>
          <w:sz w:val="20"/>
          <w:szCs w:val="20"/>
        </w:rPr>
        <w:t>The Petitioners are required to provide collection efficiency corresponding to above trajectory for each year of the Control Period.</w:t>
      </w:r>
    </w:p>
    <w:p w14:paraId="00B03E04" w14:textId="77777777" w:rsidR="00C24E20" w:rsidRPr="00A97AFE" w:rsidRDefault="00C24E20" w:rsidP="00D567FB">
      <w:pPr>
        <w:pStyle w:val="ListParagraph"/>
        <w:spacing w:line="360" w:lineRule="auto"/>
        <w:jc w:val="both"/>
        <w:rPr>
          <w:rFonts w:ascii="Bookman Old Style" w:hAnsi="Bookman Old Style"/>
          <w:sz w:val="20"/>
          <w:szCs w:val="20"/>
        </w:rPr>
      </w:pPr>
    </w:p>
    <w:p w14:paraId="2291F49A" w14:textId="19EBD451" w:rsidR="008556FB" w:rsidRPr="00A97AFE" w:rsidRDefault="00C24E20" w:rsidP="00D567FB">
      <w:pPr>
        <w:pStyle w:val="ListParagraph"/>
        <w:spacing w:line="360" w:lineRule="auto"/>
        <w:jc w:val="both"/>
        <w:rPr>
          <w:rFonts w:ascii="Bookman Old Style" w:hAnsi="Bookman Old Style"/>
          <w:sz w:val="4"/>
          <w:szCs w:val="4"/>
        </w:rPr>
      </w:pPr>
      <w:r w:rsidRPr="00A97AFE">
        <w:rPr>
          <w:rFonts w:ascii="Bookman Old Style" w:hAnsi="Bookman Old Style"/>
          <w:b/>
          <w:sz w:val="20"/>
          <w:szCs w:val="20"/>
        </w:rPr>
        <w:lastRenderedPageBreak/>
        <w:t>Response:</w:t>
      </w:r>
      <w:r w:rsidR="003F4AEB" w:rsidRPr="00A97AFE">
        <w:rPr>
          <w:rFonts w:ascii="Bookman Old Style" w:hAnsi="Bookman Old Style"/>
        </w:rPr>
        <w:t xml:space="preserve"> </w:t>
      </w:r>
      <w:r w:rsidR="003F4AEB" w:rsidRPr="00A97AFE">
        <w:rPr>
          <w:rFonts w:ascii="Bookman Old Style" w:hAnsi="Bookman Old Style"/>
          <w:sz w:val="20"/>
          <w:szCs w:val="20"/>
        </w:rPr>
        <w:t xml:space="preserve">Based on the </w:t>
      </w:r>
      <w:r w:rsidR="005E1ADF" w:rsidRPr="00A97AFE">
        <w:rPr>
          <w:rFonts w:ascii="Bookman Old Style" w:hAnsi="Bookman Old Style"/>
          <w:sz w:val="20"/>
          <w:szCs w:val="20"/>
        </w:rPr>
        <w:t xml:space="preserve">audited </w:t>
      </w:r>
      <w:r w:rsidR="003F4AEB" w:rsidRPr="00A97AFE">
        <w:rPr>
          <w:rFonts w:ascii="Bookman Old Style" w:hAnsi="Bookman Old Style"/>
          <w:sz w:val="20"/>
          <w:szCs w:val="20"/>
        </w:rPr>
        <w:t>balance sheet figures for FY 2024–25, the collection efficiency for all DISCOMs has been revised. The updated DISCOM-wise collecti</w:t>
      </w:r>
      <w:r w:rsidR="00136796" w:rsidRPr="00A97AFE">
        <w:rPr>
          <w:rFonts w:ascii="Bookman Old Style" w:hAnsi="Bookman Old Style"/>
          <w:sz w:val="20"/>
          <w:szCs w:val="20"/>
        </w:rPr>
        <w:t>on efficiency (as per CEA methodology</w:t>
      </w:r>
      <w:r w:rsidR="003F4AEB" w:rsidRPr="00A97AFE">
        <w:rPr>
          <w:rFonts w:ascii="Bookman Old Style" w:hAnsi="Bookman Old Style"/>
          <w:sz w:val="20"/>
          <w:szCs w:val="20"/>
        </w:rPr>
        <w:t>), corresponding to the submitted trajectory for each year of t</w:t>
      </w:r>
      <w:r w:rsidR="00E25D0A" w:rsidRPr="00A97AFE">
        <w:rPr>
          <w:rFonts w:ascii="Bookman Old Style" w:hAnsi="Bookman Old Style"/>
          <w:sz w:val="20"/>
          <w:szCs w:val="20"/>
        </w:rPr>
        <w:t>he Control Period, is as under</w:t>
      </w:r>
      <w:r w:rsidR="003F4AEB" w:rsidRPr="00A97AFE">
        <w:rPr>
          <w:rFonts w:ascii="Bookman Old Style" w:hAnsi="Bookman Old Style"/>
          <w:sz w:val="20"/>
          <w:szCs w:val="20"/>
        </w:rPr>
        <w:t>:</w:t>
      </w:r>
    </w:p>
    <w:tbl>
      <w:tblPr>
        <w:tblW w:w="8513" w:type="dxa"/>
        <w:tblInd w:w="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276"/>
        <w:gridCol w:w="1134"/>
        <w:gridCol w:w="1134"/>
        <w:gridCol w:w="1134"/>
        <w:gridCol w:w="1276"/>
        <w:gridCol w:w="1136"/>
      </w:tblGrid>
      <w:tr w:rsidR="008556FB" w:rsidRPr="00A97AFE" w14:paraId="142AAA39" w14:textId="77777777" w:rsidTr="00431361">
        <w:trPr>
          <w:trHeight w:val="20"/>
          <w:tblHeader/>
        </w:trPr>
        <w:tc>
          <w:tcPr>
            <w:tcW w:w="8513" w:type="dxa"/>
            <w:gridSpan w:val="7"/>
            <w:shd w:val="clear" w:color="auto" w:fill="auto"/>
            <w:noWrap/>
            <w:vAlign w:val="center"/>
            <w:hideMark/>
          </w:tcPr>
          <w:p w14:paraId="75172671" w14:textId="77777777" w:rsidR="008556FB" w:rsidRPr="00A97AFE" w:rsidRDefault="008556FB" w:rsidP="00D567FB">
            <w:pPr>
              <w:spacing w:after="0" w:line="360" w:lineRule="auto"/>
              <w:jc w:val="center"/>
              <w:rPr>
                <w:rFonts w:ascii="Bookman Old Style" w:eastAsia="Times New Roman" w:hAnsi="Bookman Old Style" w:cs="Times New Roman"/>
                <w:b/>
                <w:bCs/>
                <w:color w:val="000000"/>
                <w:kern w:val="0"/>
                <w:sz w:val="20"/>
                <w:szCs w:val="20"/>
                <w:lang w:bidi="hi-IN"/>
                <w14:ligatures w14:val="none"/>
              </w:rPr>
            </w:pPr>
            <w:r w:rsidRPr="00A97AFE">
              <w:rPr>
                <w:rFonts w:ascii="Bookman Old Style" w:eastAsia="Times New Roman" w:hAnsi="Bookman Old Style" w:cs="Times New Roman"/>
                <w:b/>
                <w:bCs/>
                <w:color w:val="000000"/>
                <w:kern w:val="0"/>
                <w:sz w:val="20"/>
                <w:szCs w:val="20"/>
                <w:lang w:bidi="hi-IN"/>
                <w14:ligatures w14:val="none"/>
              </w:rPr>
              <w:t>Collection efficiency trajectory (%) of State Discoms</w:t>
            </w:r>
          </w:p>
        </w:tc>
      </w:tr>
      <w:tr w:rsidR="008556FB" w:rsidRPr="00A97AFE" w14:paraId="76174E93" w14:textId="77777777" w:rsidTr="00431361">
        <w:trPr>
          <w:trHeight w:val="20"/>
          <w:tblHeader/>
        </w:trPr>
        <w:tc>
          <w:tcPr>
            <w:tcW w:w="1423" w:type="dxa"/>
            <w:vMerge w:val="restart"/>
            <w:shd w:val="clear" w:color="auto" w:fill="auto"/>
            <w:noWrap/>
            <w:vAlign w:val="center"/>
            <w:hideMark/>
          </w:tcPr>
          <w:p w14:paraId="43D11935" w14:textId="77777777" w:rsidR="008556FB" w:rsidRPr="00A97AFE" w:rsidRDefault="008556FB" w:rsidP="00D567FB">
            <w:pPr>
              <w:spacing w:after="0" w:line="360" w:lineRule="auto"/>
              <w:jc w:val="center"/>
              <w:rPr>
                <w:rFonts w:ascii="Bookman Old Style" w:eastAsia="Times New Roman" w:hAnsi="Bookman Old Style" w:cs="Times New Roman"/>
                <w:b/>
                <w:bCs/>
                <w:color w:val="000000"/>
                <w:kern w:val="0"/>
                <w:sz w:val="20"/>
                <w:szCs w:val="20"/>
                <w:lang w:bidi="hi-IN"/>
                <w14:ligatures w14:val="none"/>
              </w:rPr>
            </w:pPr>
            <w:r w:rsidRPr="00A97AFE">
              <w:rPr>
                <w:rFonts w:ascii="Bookman Old Style" w:eastAsia="Times New Roman" w:hAnsi="Bookman Old Style" w:cs="Times New Roman"/>
                <w:b/>
                <w:bCs/>
                <w:color w:val="000000"/>
                <w:kern w:val="0"/>
                <w:sz w:val="20"/>
                <w:szCs w:val="20"/>
                <w:lang w:bidi="hi-IN"/>
                <w14:ligatures w14:val="none"/>
              </w:rPr>
              <w:t>DISCOM</w:t>
            </w:r>
          </w:p>
        </w:tc>
        <w:tc>
          <w:tcPr>
            <w:tcW w:w="1276" w:type="dxa"/>
            <w:shd w:val="clear" w:color="auto" w:fill="auto"/>
            <w:vAlign w:val="center"/>
            <w:hideMark/>
          </w:tcPr>
          <w:p w14:paraId="47C0F18D" w14:textId="77777777" w:rsidR="008556FB" w:rsidRPr="00A97AFE" w:rsidRDefault="008556FB" w:rsidP="00D567FB">
            <w:pPr>
              <w:spacing w:after="0" w:line="360" w:lineRule="auto"/>
              <w:jc w:val="center"/>
              <w:rPr>
                <w:rFonts w:ascii="Bookman Old Style" w:eastAsia="Times New Roman" w:hAnsi="Bookman Old Style" w:cs="Times New Roman"/>
                <w:b/>
                <w:bCs/>
                <w:color w:val="000000"/>
                <w:kern w:val="0"/>
                <w:sz w:val="20"/>
                <w:szCs w:val="20"/>
                <w:lang w:bidi="hi-IN"/>
                <w14:ligatures w14:val="none"/>
              </w:rPr>
            </w:pPr>
            <w:r w:rsidRPr="00A97AFE">
              <w:rPr>
                <w:rFonts w:ascii="Bookman Old Style" w:eastAsia="Times New Roman" w:hAnsi="Bookman Old Style" w:cs="Times New Roman"/>
                <w:b/>
                <w:bCs/>
                <w:color w:val="000000"/>
                <w:kern w:val="0"/>
                <w:sz w:val="20"/>
                <w:szCs w:val="20"/>
                <w:lang w:bidi="hi-IN"/>
                <w14:ligatures w14:val="none"/>
              </w:rPr>
              <w:t>FY 25</w:t>
            </w:r>
          </w:p>
        </w:tc>
        <w:tc>
          <w:tcPr>
            <w:tcW w:w="1134" w:type="dxa"/>
            <w:shd w:val="clear" w:color="auto" w:fill="auto"/>
            <w:vAlign w:val="center"/>
            <w:hideMark/>
          </w:tcPr>
          <w:p w14:paraId="4FFF8C42" w14:textId="77777777" w:rsidR="008556FB" w:rsidRPr="00A97AFE" w:rsidRDefault="008556FB" w:rsidP="00D567FB">
            <w:pPr>
              <w:spacing w:after="0" w:line="360" w:lineRule="auto"/>
              <w:jc w:val="center"/>
              <w:rPr>
                <w:rFonts w:ascii="Bookman Old Style" w:eastAsia="Times New Roman" w:hAnsi="Bookman Old Style" w:cs="Times New Roman"/>
                <w:b/>
                <w:bCs/>
                <w:color w:val="000000"/>
                <w:kern w:val="0"/>
                <w:sz w:val="20"/>
                <w:szCs w:val="20"/>
                <w:lang w:bidi="hi-IN"/>
                <w14:ligatures w14:val="none"/>
              </w:rPr>
            </w:pPr>
            <w:r w:rsidRPr="00A97AFE">
              <w:rPr>
                <w:rFonts w:ascii="Bookman Old Style" w:eastAsia="Times New Roman" w:hAnsi="Bookman Old Style" w:cs="Times New Roman"/>
                <w:b/>
                <w:bCs/>
                <w:color w:val="000000"/>
                <w:kern w:val="0"/>
                <w:sz w:val="20"/>
                <w:szCs w:val="20"/>
                <w:lang w:bidi="hi-IN"/>
                <w14:ligatures w14:val="none"/>
              </w:rPr>
              <w:t>FY 26</w:t>
            </w:r>
          </w:p>
        </w:tc>
        <w:tc>
          <w:tcPr>
            <w:tcW w:w="1134" w:type="dxa"/>
            <w:shd w:val="clear" w:color="auto" w:fill="auto"/>
            <w:vAlign w:val="center"/>
            <w:hideMark/>
          </w:tcPr>
          <w:p w14:paraId="19B4983F" w14:textId="77777777" w:rsidR="008556FB" w:rsidRPr="00A97AFE" w:rsidRDefault="008556FB" w:rsidP="00D567FB">
            <w:pPr>
              <w:spacing w:after="0" w:line="360" w:lineRule="auto"/>
              <w:jc w:val="center"/>
              <w:rPr>
                <w:rFonts w:ascii="Bookman Old Style" w:eastAsia="Times New Roman" w:hAnsi="Bookman Old Style" w:cs="Times New Roman"/>
                <w:b/>
                <w:bCs/>
                <w:color w:val="000000"/>
                <w:kern w:val="0"/>
                <w:sz w:val="20"/>
                <w:szCs w:val="20"/>
                <w:lang w:bidi="hi-IN"/>
                <w14:ligatures w14:val="none"/>
              </w:rPr>
            </w:pPr>
            <w:r w:rsidRPr="00A97AFE">
              <w:rPr>
                <w:rFonts w:ascii="Bookman Old Style" w:eastAsia="Times New Roman" w:hAnsi="Bookman Old Style" w:cs="Times New Roman"/>
                <w:b/>
                <w:bCs/>
                <w:color w:val="000000"/>
                <w:kern w:val="0"/>
                <w:sz w:val="20"/>
                <w:szCs w:val="20"/>
                <w:lang w:bidi="hi-IN"/>
                <w14:ligatures w14:val="none"/>
              </w:rPr>
              <w:t>FY 27</w:t>
            </w:r>
          </w:p>
        </w:tc>
        <w:tc>
          <w:tcPr>
            <w:tcW w:w="1134" w:type="dxa"/>
            <w:shd w:val="clear" w:color="auto" w:fill="auto"/>
            <w:vAlign w:val="center"/>
            <w:hideMark/>
          </w:tcPr>
          <w:p w14:paraId="40415B50" w14:textId="77777777" w:rsidR="008556FB" w:rsidRPr="00A97AFE" w:rsidRDefault="008556FB" w:rsidP="00D567FB">
            <w:pPr>
              <w:spacing w:after="0" w:line="360" w:lineRule="auto"/>
              <w:jc w:val="center"/>
              <w:rPr>
                <w:rFonts w:ascii="Bookman Old Style" w:eastAsia="Times New Roman" w:hAnsi="Bookman Old Style" w:cs="Times New Roman"/>
                <w:b/>
                <w:bCs/>
                <w:color w:val="000000"/>
                <w:kern w:val="0"/>
                <w:sz w:val="20"/>
                <w:szCs w:val="20"/>
                <w:lang w:bidi="hi-IN"/>
                <w14:ligatures w14:val="none"/>
              </w:rPr>
            </w:pPr>
            <w:r w:rsidRPr="00A97AFE">
              <w:rPr>
                <w:rFonts w:ascii="Bookman Old Style" w:eastAsia="Times New Roman" w:hAnsi="Bookman Old Style" w:cs="Times New Roman"/>
                <w:b/>
                <w:bCs/>
                <w:color w:val="000000"/>
                <w:kern w:val="0"/>
                <w:sz w:val="20"/>
                <w:szCs w:val="20"/>
                <w:lang w:bidi="hi-IN"/>
                <w14:ligatures w14:val="none"/>
              </w:rPr>
              <w:t>FY 28</w:t>
            </w:r>
          </w:p>
        </w:tc>
        <w:tc>
          <w:tcPr>
            <w:tcW w:w="1276" w:type="dxa"/>
            <w:shd w:val="clear" w:color="auto" w:fill="auto"/>
            <w:vAlign w:val="center"/>
            <w:hideMark/>
          </w:tcPr>
          <w:p w14:paraId="2658EF45" w14:textId="77777777" w:rsidR="008556FB" w:rsidRPr="00A97AFE" w:rsidRDefault="008556FB" w:rsidP="00D567FB">
            <w:pPr>
              <w:spacing w:after="0" w:line="360" w:lineRule="auto"/>
              <w:jc w:val="center"/>
              <w:rPr>
                <w:rFonts w:ascii="Bookman Old Style" w:eastAsia="Times New Roman" w:hAnsi="Bookman Old Style" w:cs="Times New Roman"/>
                <w:b/>
                <w:bCs/>
                <w:color w:val="000000"/>
                <w:kern w:val="0"/>
                <w:sz w:val="20"/>
                <w:szCs w:val="20"/>
                <w:lang w:bidi="hi-IN"/>
                <w14:ligatures w14:val="none"/>
              </w:rPr>
            </w:pPr>
            <w:r w:rsidRPr="00A97AFE">
              <w:rPr>
                <w:rFonts w:ascii="Bookman Old Style" w:eastAsia="Times New Roman" w:hAnsi="Bookman Old Style" w:cs="Times New Roman"/>
                <w:b/>
                <w:bCs/>
                <w:color w:val="000000"/>
                <w:kern w:val="0"/>
                <w:sz w:val="20"/>
                <w:szCs w:val="20"/>
                <w:lang w:bidi="hi-IN"/>
                <w14:ligatures w14:val="none"/>
              </w:rPr>
              <w:t>FY 29</w:t>
            </w:r>
          </w:p>
        </w:tc>
        <w:tc>
          <w:tcPr>
            <w:tcW w:w="1136" w:type="dxa"/>
            <w:shd w:val="clear" w:color="auto" w:fill="auto"/>
            <w:vAlign w:val="center"/>
            <w:hideMark/>
          </w:tcPr>
          <w:p w14:paraId="3CDFF06D" w14:textId="77777777" w:rsidR="008556FB" w:rsidRPr="00A97AFE" w:rsidRDefault="008556FB" w:rsidP="00D567FB">
            <w:pPr>
              <w:spacing w:after="0" w:line="360" w:lineRule="auto"/>
              <w:jc w:val="center"/>
              <w:rPr>
                <w:rFonts w:ascii="Bookman Old Style" w:eastAsia="Times New Roman" w:hAnsi="Bookman Old Style" w:cs="Times New Roman"/>
                <w:b/>
                <w:bCs/>
                <w:color w:val="000000"/>
                <w:kern w:val="0"/>
                <w:sz w:val="20"/>
                <w:szCs w:val="20"/>
                <w:lang w:bidi="hi-IN"/>
                <w14:ligatures w14:val="none"/>
              </w:rPr>
            </w:pPr>
            <w:r w:rsidRPr="00A97AFE">
              <w:rPr>
                <w:rFonts w:ascii="Bookman Old Style" w:eastAsia="Times New Roman" w:hAnsi="Bookman Old Style" w:cs="Times New Roman"/>
                <w:b/>
                <w:bCs/>
                <w:color w:val="000000"/>
                <w:kern w:val="0"/>
                <w:sz w:val="20"/>
                <w:szCs w:val="20"/>
                <w:lang w:bidi="hi-IN"/>
                <w14:ligatures w14:val="none"/>
              </w:rPr>
              <w:t>FY 30</w:t>
            </w:r>
          </w:p>
        </w:tc>
      </w:tr>
      <w:tr w:rsidR="008556FB" w:rsidRPr="00A97AFE" w14:paraId="030F1428" w14:textId="77777777" w:rsidTr="00431361">
        <w:trPr>
          <w:trHeight w:val="20"/>
          <w:tblHeader/>
        </w:trPr>
        <w:tc>
          <w:tcPr>
            <w:tcW w:w="1423" w:type="dxa"/>
            <w:vMerge/>
            <w:shd w:val="clear" w:color="auto" w:fill="auto"/>
            <w:vAlign w:val="center"/>
            <w:hideMark/>
          </w:tcPr>
          <w:p w14:paraId="772E5A74" w14:textId="77777777" w:rsidR="008556FB" w:rsidRPr="00A97AFE" w:rsidRDefault="008556FB" w:rsidP="00D567FB">
            <w:pPr>
              <w:spacing w:after="0" w:line="360" w:lineRule="auto"/>
              <w:rPr>
                <w:rFonts w:ascii="Bookman Old Style" w:eastAsia="Times New Roman" w:hAnsi="Bookman Old Style" w:cs="Times New Roman"/>
                <w:b/>
                <w:bCs/>
                <w:color w:val="000000"/>
                <w:kern w:val="0"/>
                <w:sz w:val="20"/>
                <w:szCs w:val="20"/>
                <w:lang w:bidi="hi-IN"/>
                <w14:ligatures w14:val="none"/>
              </w:rPr>
            </w:pPr>
          </w:p>
        </w:tc>
        <w:tc>
          <w:tcPr>
            <w:tcW w:w="1276" w:type="dxa"/>
            <w:shd w:val="clear" w:color="auto" w:fill="auto"/>
            <w:vAlign w:val="center"/>
            <w:hideMark/>
          </w:tcPr>
          <w:p w14:paraId="48511A7D" w14:textId="107E0C81" w:rsidR="008556FB" w:rsidRPr="00A97AFE" w:rsidRDefault="003622F2" w:rsidP="00D567FB">
            <w:pPr>
              <w:spacing w:after="0" w:line="360" w:lineRule="auto"/>
              <w:jc w:val="center"/>
              <w:rPr>
                <w:rFonts w:ascii="Bookman Old Style" w:eastAsia="Times New Roman" w:hAnsi="Bookman Old Style" w:cs="Times New Roman"/>
                <w:b/>
                <w:bCs/>
                <w:color w:val="000000"/>
                <w:kern w:val="0"/>
                <w:sz w:val="20"/>
                <w:szCs w:val="20"/>
                <w:lang w:bidi="hi-IN"/>
                <w14:ligatures w14:val="none"/>
              </w:rPr>
            </w:pPr>
            <w:r w:rsidRPr="00A97AFE">
              <w:rPr>
                <w:rFonts w:ascii="Bookman Old Style" w:eastAsia="Times New Roman" w:hAnsi="Bookman Old Style" w:cs="Times New Roman"/>
                <w:b/>
                <w:bCs/>
                <w:color w:val="000000"/>
                <w:kern w:val="0"/>
                <w:sz w:val="20"/>
                <w:szCs w:val="20"/>
                <w:lang w:bidi="hi-IN"/>
                <w14:ligatures w14:val="none"/>
              </w:rPr>
              <w:t>(as per Balance Sheet</w:t>
            </w:r>
            <w:r w:rsidR="008556FB" w:rsidRPr="00A97AFE">
              <w:rPr>
                <w:rFonts w:ascii="Bookman Old Style" w:eastAsia="Times New Roman" w:hAnsi="Bookman Old Style" w:cs="Times New Roman"/>
                <w:b/>
                <w:bCs/>
                <w:color w:val="000000"/>
                <w:kern w:val="0"/>
                <w:sz w:val="20"/>
                <w:szCs w:val="20"/>
                <w:lang w:bidi="hi-IN"/>
                <w14:ligatures w14:val="none"/>
              </w:rPr>
              <w:t>)</w:t>
            </w:r>
          </w:p>
        </w:tc>
        <w:tc>
          <w:tcPr>
            <w:tcW w:w="1134" w:type="dxa"/>
            <w:shd w:val="clear" w:color="auto" w:fill="auto"/>
            <w:vAlign w:val="center"/>
            <w:hideMark/>
          </w:tcPr>
          <w:p w14:paraId="6A71FB1C" w14:textId="77777777" w:rsidR="008556FB" w:rsidRPr="00A97AFE" w:rsidRDefault="008556FB" w:rsidP="00D567FB">
            <w:pPr>
              <w:spacing w:after="0" w:line="360" w:lineRule="auto"/>
              <w:jc w:val="center"/>
              <w:rPr>
                <w:rFonts w:ascii="Bookman Old Style" w:eastAsia="Times New Roman" w:hAnsi="Bookman Old Style" w:cs="Times New Roman"/>
                <w:b/>
                <w:bCs/>
                <w:color w:val="000000"/>
                <w:kern w:val="0"/>
                <w:sz w:val="20"/>
                <w:szCs w:val="20"/>
                <w:lang w:bidi="hi-IN"/>
                <w14:ligatures w14:val="none"/>
              </w:rPr>
            </w:pPr>
            <w:r w:rsidRPr="00A97AFE">
              <w:rPr>
                <w:rFonts w:ascii="Bookman Old Style" w:eastAsia="Times New Roman" w:hAnsi="Bookman Old Style" w:cs="Times New Roman"/>
                <w:b/>
                <w:bCs/>
                <w:color w:val="000000"/>
                <w:kern w:val="0"/>
                <w:sz w:val="20"/>
                <w:szCs w:val="20"/>
                <w:lang w:bidi="hi-IN"/>
                <w14:ligatures w14:val="none"/>
              </w:rPr>
              <w:t>(Proj)</w:t>
            </w:r>
          </w:p>
        </w:tc>
        <w:tc>
          <w:tcPr>
            <w:tcW w:w="1134" w:type="dxa"/>
            <w:shd w:val="clear" w:color="auto" w:fill="auto"/>
            <w:vAlign w:val="center"/>
            <w:hideMark/>
          </w:tcPr>
          <w:p w14:paraId="31BB48E0" w14:textId="77777777" w:rsidR="008556FB" w:rsidRPr="00A97AFE" w:rsidRDefault="008556FB" w:rsidP="00D567FB">
            <w:pPr>
              <w:spacing w:after="0" w:line="360" w:lineRule="auto"/>
              <w:jc w:val="center"/>
              <w:rPr>
                <w:rFonts w:ascii="Bookman Old Style" w:eastAsia="Times New Roman" w:hAnsi="Bookman Old Style" w:cs="Times New Roman"/>
                <w:b/>
                <w:bCs/>
                <w:color w:val="000000"/>
                <w:kern w:val="0"/>
                <w:sz w:val="20"/>
                <w:szCs w:val="20"/>
                <w:lang w:bidi="hi-IN"/>
                <w14:ligatures w14:val="none"/>
              </w:rPr>
            </w:pPr>
            <w:r w:rsidRPr="00A97AFE">
              <w:rPr>
                <w:rFonts w:ascii="Bookman Old Style" w:eastAsia="Times New Roman" w:hAnsi="Bookman Old Style" w:cs="Times New Roman"/>
                <w:b/>
                <w:bCs/>
                <w:color w:val="000000"/>
                <w:kern w:val="0"/>
                <w:sz w:val="20"/>
                <w:szCs w:val="20"/>
                <w:lang w:bidi="hi-IN"/>
                <w14:ligatures w14:val="none"/>
              </w:rPr>
              <w:t>(Proj)</w:t>
            </w:r>
          </w:p>
        </w:tc>
        <w:tc>
          <w:tcPr>
            <w:tcW w:w="1134" w:type="dxa"/>
            <w:shd w:val="clear" w:color="auto" w:fill="auto"/>
            <w:vAlign w:val="center"/>
            <w:hideMark/>
          </w:tcPr>
          <w:p w14:paraId="78E77BD5" w14:textId="77777777" w:rsidR="008556FB" w:rsidRPr="00A97AFE" w:rsidRDefault="008556FB" w:rsidP="00D567FB">
            <w:pPr>
              <w:spacing w:after="0" w:line="360" w:lineRule="auto"/>
              <w:jc w:val="center"/>
              <w:rPr>
                <w:rFonts w:ascii="Bookman Old Style" w:eastAsia="Times New Roman" w:hAnsi="Bookman Old Style" w:cs="Times New Roman"/>
                <w:b/>
                <w:bCs/>
                <w:color w:val="000000"/>
                <w:kern w:val="0"/>
                <w:sz w:val="20"/>
                <w:szCs w:val="20"/>
                <w:lang w:bidi="hi-IN"/>
                <w14:ligatures w14:val="none"/>
              </w:rPr>
            </w:pPr>
            <w:r w:rsidRPr="00A97AFE">
              <w:rPr>
                <w:rFonts w:ascii="Bookman Old Style" w:eastAsia="Times New Roman" w:hAnsi="Bookman Old Style" w:cs="Times New Roman"/>
                <w:b/>
                <w:bCs/>
                <w:color w:val="000000"/>
                <w:kern w:val="0"/>
                <w:sz w:val="20"/>
                <w:szCs w:val="20"/>
                <w:lang w:bidi="hi-IN"/>
                <w14:ligatures w14:val="none"/>
              </w:rPr>
              <w:t>(Proj)</w:t>
            </w:r>
          </w:p>
        </w:tc>
        <w:tc>
          <w:tcPr>
            <w:tcW w:w="1276" w:type="dxa"/>
            <w:shd w:val="clear" w:color="auto" w:fill="auto"/>
            <w:vAlign w:val="center"/>
            <w:hideMark/>
          </w:tcPr>
          <w:p w14:paraId="63869F00" w14:textId="77777777" w:rsidR="008556FB" w:rsidRPr="00A97AFE" w:rsidRDefault="008556FB" w:rsidP="00D567FB">
            <w:pPr>
              <w:spacing w:after="0" w:line="360" w:lineRule="auto"/>
              <w:jc w:val="center"/>
              <w:rPr>
                <w:rFonts w:ascii="Bookman Old Style" w:eastAsia="Times New Roman" w:hAnsi="Bookman Old Style" w:cs="Times New Roman"/>
                <w:b/>
                <w:bCs/>
                <w:color w:val="000000"/>
                <w:kern w:val="0"/>
                <w:sz w:val="20"/>
                <w:szCs w:val="20"/>
                <w:lang w:bidi="hi-IN"/>
                <w14:ligatures w14:val="none"/>
              </w:rPr>
            </w:pPr>
            <w:r w:rsidRPr="00A97AFE">
              <w:rPr>
                <w:rFonts w:ascii="Bookman Old Style" w:eastAsia="Times New Roman" w:hAnsi="Bookman Old Style" w:cs="Times New Roman"/>
                <w:b/>
                <w:bCs/>
                <w:color w:val="000000"/>
                <w:kern w:val="0"/>
                <w:sz w:val="20"/>
                <w:szCs w:val="20"/>
                <w:lang w:bidi="hi-IN"/>
                <w14:ligatures w14:val="none"/>
              </w:rPr>
              <w:t>(Proj)</w:t>
            </w:r>
          </w:p>
        </w:tc>
        <w:tc>
          <w:tcPr>
            <w:tcW w:w="1136" w:type="dxa"/>
            <w:shd w:val="clear" w:color="auto" w:fill="auto"/>
            <w:vAlign w:val="center"/>
            <w:hideMark/>
          </w:tcPr>
          <w:p w14:paraId="3E8EB052" w14:textId="77777777" w:rsidR="008556FB" w:rsidRPr="00A97AFE" w:rsidRDefault="008556FB" w:rsidP="00D567FB">
            <w:pPr>
              <w:spacing w:after="0" w:line="360" w:lineRule="auto"/>
              <w:jc w:val="center"/>
              <w:rPr>
                <w:rFonts w:ascii="Bookman Old Style" w:eastAsia="Times New Roman" w:hAnsi="Bookman Old Style" w:cs="Times New Roman"/>
                <w:b/>
                <w:bCs/>
                <w:color w:val="000000"/>
                <w:kern w:val="0"/>
                <w:sz w:val="20"/>
                <w:szCs w:val="20"/>
                <w:lang w:bidi="hi-IN"/>
                <w14:ligatures w14:val="none"/>
              </w:rPr>
            </w:pPr>
            <w:r w:rsidRPr="00A97AFE">
              <w:rPr>
                <w:rFonts w:ascii="Bookman Old Style" w:eastAsia="Times New Roman" w:hAnsi="Bookman Old Style" w:cs="Times New Roman"/>
                <w:b/>
                <w:bCs/>
                <w:color w:val="000000"/>
                <w:kern w:val="0"/>
                <w:sz w:val="20"/>
                <w:szCs w:val="20"/>
                <w:lang w:bidi="hi-IN"/>
                <w14:ligatures w14:val="none"/>
              </w:rPr>
              <w:t>(Proj)</w:t>
            </w:r>
          </w:p>
        </w:tc>
      </w:tr>
      <w:tr w:rsidR="00AD42F9" w:rsidRPr="00A97AFE" w14:paraId="313A5CDA" w14:textId="77777777" w:rsidTr="00431361">
        <w:trPr>
          <w:trHeight w:val="20"/>
        </w:trPr>
        <w:tc>
          <w:tcPr>
            <w:tcW w:w="1423" w:type="dxa"/>
            <w:shd w:val="clear" w:color="auto" w:fill="auto"/>
            <w:noWrap/>
            <w:vAlign w:val="center"/>
            <w:hideMark/>
          </w:tcPr>
          <w:p w14:paraId="7484F841" w14:textId="77777777" w:rsidR="00AD42F9" w:rsidRPr="00A97AFE" w:rsidRDefault="00AD42F9" w:rsidP="00D567FB">
            <w:pPr>
              <w:spacing w:after="0" w:line="360" w:lineRule="auto"/>
              <w:jc w:val="center"/>
              <w:rPr>
                <w:rFonts w:ascii="Bookman Old Style" w:eastAsia="Times New Roman" w:hAnsi="Bookman Old Style" w:cs="Times New Roman"/>
                <w:color w:val="000000"/>
                <w:kern w:val="0"/>
                <w:sz w:val="20"/>
                <w:szCs w:val="20"/>
                <w:lang w:bidi="hi-IN"/>
                <w14:ligatures w14:val="none"/>
              </w:rPr>
            </w:pPr>
            <w:r w:rsidRPr="00A97AFE">
              <w:rPr>
                <w:rFonts w:ascii="Bookman Old Style" w:eastAsia="Times New Roman" w:hAnsi="Bookman Old Style" w:cs="Times New Roman"/>
                <w:color w:val="000000"/>
                <w:kern w:val="0"/>
                <w:sz w:val="20"/>
                <w:szCs w:val="20"/>
                <w:lang w:bidi="hi-IN"/>
                <w14:ligatures w14:val="none"/>
              </w:rPr>
              <w:t>DVVNL</w:t>
            </w:r>
          </w:p>
        </w:tc>
        <w:tc>
          <w:tcPr>
            <w:tcW w:w="1276" w:type="dxa"/>
            <w:shd w:val="clear" w:color="auto" w:fill="auto"/>
            <w:noWrap/>
            <w:vAlign w:val="center"/>
            <w:hideMark/>
          </w:tcPr>
          <w:p w14:paraId="2C34B886" w14:textId="7665407F" w:rsidR="00AD42F9" w:rsidRPr="00A97AFE" w:rsidRDefault="00AD42F9" w:rsidP="00D567FB">
            <w:pPr>
              <w:spacing w:after="0" w:line="360" w:lineRule="auto"/>
              <w:jc w:val="center"/>
              <w:rPr>
                <w:rFonts w:ascii="Bookman Old Style" w:eastAsia="Times New Roman" w:hAnsi="Bookman Old Style" w:cs="Times New Roman"/>
                <w:color w:val="000000"/>
                <w:kern w:val="0"/>
                <w:sz w:val="20"/>
                <w:szCs w:val="20"/>
                <w:lang w:bidi="hi-IN"/>
                <w14:ligatures w14:val="none"/>
              </w:rPr>
            </w:pPr>
            <w:r w:rsidRPr="00A97AFE">
              <w:rPr>
                <w:rFonts w:ascii="Bookman Old Style" w:hAnsi="Bookman Old Style" w:cs="Calibri"/>
                <w:color w:val="000000"/>
                <w:sz w:val="20"/>
                <w:szCs w:val="20"/>
              </w:rPr>
              <w:t>95.07%</w:t>
            </w:r>
          </w:p>
        </w:tc>
        <w:tc>
          <w:tcPr>
            <w:tcW w:w="1134" w:type="dxa"/>
            <w:shd w:val="clear" w:color="auto" w:fill="auto"/>
            <w:noWrap/>
            <w:vAlign w:val="center"/>
            <w:hideMark/>
          </w:tcPr>
          <w:p w14:paraId="7D97AE3D" w14:textId="28E90E9A" w:rsidR="00AD42F9" w:rsidRPr="00A97AFE" w:rsidRDefault="00AD42F9" w:rsidP="00D567FB">
            <w:pPr>
              <w:spacing w:after="0" w:line="360" w:lineRule="auto"/>
              <w:jc w:val="center"/>
              <w:rPr>
                <w:rFonts w:ascii="Bookman Old Style" w:eastAsia="Times New Roman" w:hAnsi="Bookman Old Style" w:cs="Times New Roman"/>
                <w:color w:val="000000"/>
                <w:kern w:val="0"/>
                <w:sz w:val="20"/>
                <w:szCs w:val="20"/>
                <w:lang w:bidi="hi-IN"/>
                <w14:ligatures w14:val="none"/>
              </w:rPr>
            </w:pPr>
            <w:r w:rsidRPr="00A97AFE">
              <w:rPr>
                <w:rFonts w:ascii="Bookman Old Style" w:hAnsi="Bookman Old Style" w:cs="Calibri"/>
                <w:color w:val="000000"/>
                <w:sz w:val="20"/>
                <w:szCs w:val="20"/>
              </w:rPr>
              <w:t>95.07%</w:t>
            </w:r>
          </w:p>
        </w:tc>
        <w:tc>
          <w:tcPr>
            <w:tcW w:w="1134" w:type="dxa"/>
            <w:shd w:val="clear" w:color="auto" w:fill="auto"/>
            <w:noWrap/>
            <w:vAlign w:val="center"/>
            <w:hideMark/>
          </w:tcPr>
          <w:p w14:paraId="3F0457E4" w14:textId="6C92A95F" w:rsidR="00AD42F9" w:rsidRPr="00A97AFE" w:rsidRDefault="00AD42F9" w:rsidP="00D567FB">
            <w:pPr>
              <w:spacing w:after="0" w:line="360" w:lineRule="auto"/>
              <w:jc w:val="center"/>
              <w:rPr>
                <w:rFonts w:ascii="Bookman Old Style" w:eastAsia="Times New Roman" w:hAnsi="Bookman Old Style" w:cs="Times New Roman"/>
                <w:color w:val="000000"/>
                <w:kern w:val="0"/>
                <w:sz w:val="20"/>
                <w:szCs w:val="20"/>
                <w:lang w:bidi="hi-IN"/>
                <w14:ligatures w14:val="none"/>
              </w:rPr>
            </w:pPr>
            <w:r w:rsidRPr="00A97AFE">
              <w:rPr>
                <w:rFonts w:ascii="Bookman Old Style" w:hAnsi="Bookman Old Style" w:cs="Calibri"/>
                <w:color w:val="000000"/>
                <w:sz w:val="20"/>
                <w:szCs w:val="20"/>
              </w:rPr>
              <w:t>95.97%</w:t>
            </w:r>
          </w:p>
        </w:tc>
        <w:tc>
          <w:tcPr>
            <w:tcW w:w="1134" w:type="dxa"/>
            <w:shd w:val="clear" w:color="auto" w:fill="auto"/>
            <w:noWrap/>
            <w:vAlign w:val="center"/>
            <w:hideMark/>
          </w:tcPr>
          <w:p w14:paraId="24AC97E0" w14:textId="185743E5" w:rsidR="00AD42F9" w:rsidRPr="00A97AFE" w:rsidRDefault="00AD42F9" w:rsidP="00D567FB">
            <w:pPr>
              <w:spacing w:after="0" w:line="360" w:lineRule="auto"/>
              <w:jc w:val="center"/>
              <w:rPr>
                <w:rFonts w:ascii="Bookman Old Style" w:eastAsia="Times New Roman" w:hAnsi="Bookman Old Style" w:cs="Times New Roman"/>
                <w:color w:val="000000"/>
                <w:kern w:val="0"/>
                <w:sz w:val="20"/>
                <w:szCs w:val="20"/>
                <w:lang w:bidi="hi-IN"/>
                <w14:ligatures w14:val="none"/>
              </w:rPr>
            </w:pPr>
            <w:r w:rsidRPr="00A97AFE">
              <w:rPr>
                <w:rFonts w:ascii="Bookman Old Style" w:hAnsi="Bookman Old Style" w:cs="Calibri"/>
                <w:color w:val="000000"/>
                <w:sz w:val="20"/>
                <w:szCs w:val="20"/>
              </w:rPr>
              <w:t>96.87%</w:t>
            </w:r>
          </w:p>
        </w:tc>
        <w:tc>
          <w:tcPr>
            <w:tcW w:w="1276" w:type="dxa"/>
            <w:shd w:val="clear" w:color="auto" w:fill="auto"/>
            <w:noWrap/>
            <w:vAlign w:val="center"/>
            <w:hideMark/>
          </w:tcPr>
          <w:p w14:paraId="0C4B423F" w14:textId="7ACDAC4D" w:rsidR="00AD42F9" w:rsidRPr="00A97AFE" w:rsidRDefault="00AD42F9" w:rsidP="00D567FB">
            <w:pPr>
              <w:spacing w:after="0" w:line="360" w:lineRule="auto"/>
              <w:jc w:val="center"/>
              <w:rPr>
                <w:rFonts w:ascii="Bookman Old Style" w:eastAsia="Times New Roman" w:hAnsi="Bookman Old Style" w:cs="Times New Roman"/>
                <w:color w:val="000000"/>
                <w:kern w:val="0"/>
                <w:sz w:val="20"/>
                <w:szCs w:val="20"/>
                <w:lang w:bidi="hi-IN"/>
                <w14:ligatures w14:val="none"/>
              </w:rPr>
            </w:pPr>
            <w:r w:rsidRPr="00A97AFE">
              <w:rPr>
                <w:rFonts w:ascii="Bookman Old Style" w:hAnsi="Bookman Old Style" w:cs="Calibri"/>
                <w:color w:val="000000"/>
                <w:sz w:val="20"/>
                <w:szCs w:val="20"/>
              </w:rPr>
              <w:t>97.79%</w:t>
            </w:r>
          </w:p>
        </w:tc>
        <w:tc>
          <w:tcPr>
            <w:tcW w:w="1136" w:type="dxa"/>
            <w:shd w:val="clear" w:color="auto" w:fill="auto"/>
            <w:noWrap/>
            <w:vAlign w:val="center"/>
            <w:hideMark/>
          </w:tcPr>
          <w:p w14:paraId="3E392482" w14:textId="2C59BBE5" w:rsidR="00AD42F9" w:rsidRPr="00A97AFE" w:rsidRDefault="00AD42F9" w:rsidP="00D567FB">
            <w:pPr>
              <w:spacing w:after="0" w:line="360" w:lineRule="auto"/>
              <w:jc w:val="center"/>
              <w:rPr>
                <w:rFonts w:ascii="Bookman Old Style" w:eastAsia="Times New Roman" w:hAnsi="Bookman Old Style" w:cs="Times New Roman"/>
                <w:color w:val="000000"/>
                <w:kern w:val="0"/>
                <w:sz w:val="20"/>
                <w:szCs w:val="20"/>
                <w:lang w:bidi="hi-IN"/>
                <w14:ligatures w14:val="none"/>
              </w:rPr>
            </w:pPr>
            <w:r w:rsidRPr="00A97AFE">
              <w:rPr>
                <w:rFonts w:ascii="Bookman Old Style" w:hAnsi="Bookman Old Style" w:cs="Calibri"/>
                <w:color w:val="000000"/>
                <w:sz w:val="20"/>
                <w:szCs w:val="20"/>
              </w:rPr>
              <w:t>98.71%</w:t>
            </w:r>
          </w:p>
        </w:tc>
      </w:tr>
      <w:tr w:rsidR="00AD42F9" w:rsidRPr="00A97AFE" w14:paraId="3F359ED0" w14:textId="77777777" w:rsidTr="00431361">
        <w:trPr>
          <w:trHeight w:val="20"/>
        </w:trPr>
        <w:tc>
          <w:tcPr>
            <w:tcW w:w="1423" w:type="dxa"/>
            <w:shd w:val="clear" w:color="auto" w:fill="auto"/>
            <w:noWrap/>
            <w:vAlign w:val="center"/>
            <w:hideMark/>
          </w:tcPr>
          <w:p w14:paraId="2708F7EE" w14:textId="77777777" w:rsidR="00AD42F9" w:rsidRPr="00A97AFE" w:rsidRDefault="00AD42F9" w:rsidP="00D567FB">
            <w:pPr>
              <w:spacing w:after="0" w:line="360" w:lineRule="auto"/>
              <w:jc w:val="center"/>
              <w:rPr>
                <w:rFonts w:ascii="Bookman Old Style" w:eastAsia="Times New Roman" w:hAnsi="Bookman Old Style" w:cs="Times New Roman"/>
                <w:color w:val="000000"/>
                <w:kern w:val="0"/>
                <w:sz w:val="20"/>
                <w:szCs w:val="20"/>
                <w:lang w:bidi="hi-IN"/>
                <w14:ligatures w14:val="none"/>
              </w:rPr>
            </w:pPr>
            <w:r w:rsidRPr="00A97AFE">
              <w:rPr>
                <w:rFonts w:ascii="Bookman Old Style" w:eastAsia="Times New Roman" w:hAnsi="Bookman Old Style" w:cs="Times New Roman"/>
                <w:color w:val="000000"/>
                <w:kern w:val="0"/>
                <w:sz w:val="20"/>
                <w:szCs w:val="20"/>
                <w:lang w:bidi="hi-IN"/>
                <w14:ligatures w14:val="none"/>
              </w:rPr>
              <w:t>MVVNL</w:t>
            </w:r>
          </w:p>
        </w:tc>
        <w:tc>
          <w:tcPr>
            <w:tcW w:w="1276" w:type="dxa"/>
            <w:shd w:val="clear" w:color="auto" w:fill="auto"/>
            <w:noWrap/>
            <w:vAlign w:val="center"/>
            <w:hideMark/>
          </w:tcPr>
          <w:p w14:paraId="1E1C2C0C" w14:textId="10F323A5" w:rsidR="00AD42F9" w:rsidRPr="00A97AFE" w:rsidRDefault="00AD42F9" w:rsidP="00D567FB">
            <w:pPr>
              <w:spacing w:after="0" w:line="360" w:lineRule="auto"/>
              <w:jc w:val="center"/>
              <w:rPr>
                <w:rFonts w:ascii="Bookman Old Style" w:eastAsia="Times New Roman" w:hAnsi="Bookman Old Style" w:cs="Times New Roman"/>
                <w:color w:val="000000"/>
                <w:kern w:val="0"/>
                <w:sz w:val="20"/>
                <w:szCs w:val="20"/>
                <w:lang w:bidi="hi-IN"/>
                <w14:ligatures w14:val="none"/>
              </w:rPr>
            </w:pPr>
            <w:r w:rsidRPr="00A97AFE">
              <w:rPr>
                <w:rFonts w:ascii="Bookman Old Style" w:hAnsi="Bookman Old Style" w:cs="Calibri"/>
                <w:color w:val="000000"/>
                <w:sz w:val="20"/>
                <w:szCs w:val="20"/>
              </w:rPr>
              <w:t>95.25%</w:t>
            </w:r>
          </w:p>
        </w:tc>
        <w:tc>
          <w:tcPr>
            <w:tcW w:w="1134" w:type="dxa"/>
            <w:shd w:val="clear" w:color="auto" w:fill="auto"/>
            <w:noWrap/>
            <w:vAlign w:val="center"/>
            <w:hideMark/>
          </w:tcPr>
          <w:p w14:paraId="39D27FE2" w14:textId="71B25946" w:rsidR="00AD42F9" w:rsidRPr="00A97AFE" w:rsidRDefault="00AD42F9" w:rsidP="00D567FB">
            <w:pPr>
              <w:spacing w:after="0" w:line="360" w:lineRule="auto"/>
              <w:jc w:val="center"/>
              <w:rPr>
                <w:rFonts w:ascii="Bookman Old Style" w:eastAsia="Times New Roman" w:hAnsi="Bookman Old Style" w:cs="Times New Roman"/>
                <w:color w:val="000000"/>
                <w:kern w:val="0"/>
                <w:sz w:val="20"/>
                <w:szCs w:val="20"/>
                <w:lang w:bidi="hi-IN"/>
                <w14:ligatures w14:val="none"/>
              </w:rPr>
            </w:pPr>
            <w:r w:rsidRPr="00A97AFE">
              <w:rPr>
                <w:rFonts w:ascii="Bookman Old Style" w:hAnsi="Bookman Old Style" w:cs="Calibri"/>
                <w:color w:val="000000"/>
                <w:sz w:val="20"/>
                <w:szCs w:val="20"/>
              </w:rPr>
              <w:t>95.25%</w:t>
            </w:r>
          </w:p>
        </w:tc>
        <w:tc>
          <w:tcPr>
            <w:tcW w:w="1134" w:type="dxa"/>
            <w:shd w:val="clear" w:color="auto" w:fill="auto"/>
            <w:noWrap/>
            <w:vAlign w:val="center"/>
            <w:hideMark/>
          </w:tcPr>
          <w:p w14:paraId="5B80CB6E" w14:textId="466B8903" w:rsidR="00AD42F9" w:rsidRPr="00A97AFE" w:rsidRDefault="00AD42F9" w:rsidP="00D567FB">
            <w:pPr>
              <w:spacing w:after="0" w:line="360" w:lineRule="auto"/>
              <w:jc w:val="center"/>
              <w:rPr>
                <w:rFonts w:ascii="Bookman Old Style" w:eastAsia="Times New Roman" w:hAnsi="Bookman Old Style" w:cs="Times New Roman"/>
                <w:color w:val="000000"/>
                <w:kern w:val="0"/>
                <w:sz w:val="20"/>
                <w:szCs w:val="20"/>
                <w:lang w:bidi="hi-IN"/>
                <w14:ligatures w14:val="none"/>
              </w:rPr>
            </w:pPr>
            <w:r w:rsidRPr="00A97AFE">
              <w:rPr>
                <w:rFonts w:ascii="Bookman Old Style" w:hAnsi="Bookman Old Style" w:cs="Calibri"/>
                <w:color w:val="000000"/>
                <w:sz w:val="20"/>
                <w:szCs w:val="20"/>
              </w:rPr>
              <w:t>96.15%</w:t>
            </w:r>
          </w:p>
        </w:tc>
        <w:tc>
          <w:tcPr>
            <w:tcW w:w="1134" w:type="dxa"/>
            <w:shd w:val="clear" w:color="auto" w:fill="auto"/>
            <w:noWrap/>
            <w:vAlign w:val="center"/>
            <w:hideMark/>
          </w:tcPr>
          <w:p w14:paraId="77091BFD" w14:textId="4BAA629C" w:rsidR="00AD42F9" w:rsidRPr="00A97AFE" w:rsidRDefault="00AD42F9" w:rsidP="00D567FB">
            <w:pPr>
              <w:spacing w:after="0" w:line="360" w:lineRule="auto"/>
              <w:jc w:val="center"/>
              <w:rPr>
                <w:rFonts w:ascii="Bookman Old Style" w:eastAsia="Times New Roman" w:hAnsi="Bookman Old Style" w:cs="Times New Roman"/>
                <w:color w:val="000000"/>
                <w:kern w:val="0"/>
                <w:sz w:val="20"/>
                <w:szCs w:val="20"/>
                <w:lang w:bidi="hi-IN"/>
                <w14:ligatures w14:val="none"/>
              </w:rPr>
            </w:pPr>
            <w:r w:rsidRPr="00A97AFE">
              <w:rPr>
                <w:rFonts w:ascii="Bookman Old Style" w:hAnsi="Bookman Old Style" w:cs="Calibri"/>
                <w:color w:val="000000"/>
                <w:sz w:val="20"/>
                <w:szCs w:val="20"/>
              </w:rPr>
              <w:t>97.06%</w:t>
            </w:r>
          </w:p>
        </w:tc>
        <w:tc>
          <w:tcPr>
            <w:tcW w:w="1276" w:type="dxa"/>
            <w:shd w:val="clear" w:color="auto" w:fill="auto"/>
            <w:noWrap/>
            <w:vAlign w:val="center"/>
            <w:hideMark/>
          </w:tcPr>
          <w:p w14:paraId="3383C1BB" w14:textId="29E3CD4E" w:rsidR="00AD42F9" w:rsidRPr="00A97AFE" w:rsidRDefault="00AD42F9" w:rsidP="00D567FB">
            <w:pPr>
              <w:spacing w:after="0" w:line="360" w:lineRule="auto"/>
              <w:jc w:val="center"/>
              <w:rPr>
                <w:rFonts w:ascii="Bookman Old Style" w:eastAsia="Times New Roman" w:hAnsi="Bookman Old Style" w:cs="Times New Roman"/>
                <w:color w:val="000000"/>
                <w:kern w:val="0"/>
                <w:sz w:val="20"/>
                <w:szCs w:val="20"/>
                <w:lang w:bidi="hi-IN"/>
                <w14:ligatures w14:val="none"/>
              </w:rPr>
            </w:pPr>
            <w:r w:rsidRPr="00A97AFE">
              <w:rPr>
                <w:rFonts w:ascii="Bookman Old Style" w:hAnsi="Bookman Old Style" w:cs="Calibri"/>
                <w:color w:val="000000"/>
                <w:sz w:val="20"/>
                <w:szCs w:val="20"/>
              </w:rPr>
              <w:t>97.97%</w:t>
            </w:r>
          </w:p>
        </w:tc>
        <w:tc>
          <w:tcPr>
            <w:tcW w:w="1136" w:type="dxa"/>
            <w:shd w:val="clear" w:color="auto" w:fill="auto"/>
            <w:noWrap/>
            <w:vAlign w:val="center"/>
            <w:hideMark/>
          </w:tcPr>
          <w:p w14:paraId="60ABF07C" w14:textId="1B0DD9C6" w:rsidR="00AD42F9" w:rsidRPr="00A97AFE" w:rsidRDefault="00AD42F9" w:rsidP="00D567FB">
            <w:pPr>
              <w:spacing w:after="0" w:line="360" w:lineRule="auto"/>
              <w:jc w:val="center"/>
              <w:rPr>
                <w:rFonts w:ascii="Bookman Old Style" w:eastAsia="Times New Roman" w:hAnsi="Bookman Old Style" w:cs="Times New Roman"/>
                <w:color w:val="000000"/>
                <w:kern w:val="0"/>
                <w:sz w:val="20"/>
                <w:szCs w:val="20"/>
                <w:lang w:bidi="hi-IN"/>
                <w14:ligatures w14:val="none"/>
              </w:rPr>
            </w:pPr>
            <w:r w:rsidRPr="00A97AFE">
              <w:rPr>
                <w:rFonts w:ascii="Bookman Old Style" w:hAnsi="Bookman Old Style" w:cs="Calibri"/>
                <w:color w:val="000000"/>
                <w:sz w:val="20"/>
                <w:szCs w:val="20"/>
              </w:rPr>
              <w:t>98.90%</w:t>
            </w:r>
          </w:p>
        </w:tc>
      </w:tr>
      <w:tr w:rsidR="00AD42F9" w:rsidRPr="00A97AFE" w14:paraId="0E615364" w14:textId="77777777" w:rsidTr="00431361">
        <w:trPr>
          <w:trHeight w:val="20"/>
        </w:trPr>
        <w:tc>
          <w:tcPr>
            <w:tcW w:w="1423" w:type="dxa"/>
            <w:shd w:val="clear" w:color="auto" w:fill="auto"/>
            <w:noWrap/>
            <w:vAlign w:val="center"/>
            <w:hideMark/>
          </w:tcPr>
          <w:p w14:paraId="071A5C45" w14:textId="77777777" w:rsidR="00AD42F9" w:rsidRPr="00A97AFE" w:rsidRDefault="00AD42F9" w:rsidP="00D567FB">
            <w:pPr>
              <w:spacing w:after="0" w:line="360" w:lineRule="auto"/>
              <w:jc w:val="center"/>
              <w:rPr>
                <w:rFonts w:ascii="Bookman Old Style" w:eastAsia="Times New Roman" w:hAnsi="Bookman Old Style" w:cs="Times New Roman"/>
                <w:color w:val="000000"/>
                <w:kern w:val="0"/>
                <w:sz w:val="20"/>
                <w:szCs w:val="20"/>
                <w:lang w:bidi="hi-IN"/>
                <w14:ligatures w14:val="none"/>
              </w:rPr>
            </w:pPr>
            <w:r w:rsidRPr="00A97AFE">
              <w:rPr>
                <w:rFonts w:ascii="Bookman Old Style" w:eastAsia="Times New Roman" w:hAnsi="Bookman Old Style" w:cs="Times New Roman"/>
                <w:color w:val="000000"/>
                <w:kern w:val="0"/>
                <w:sz w:val="20"/>
                <w:szCs w:val="20"/>
                <w:lang w:bidi="hi-IN"/>
                <w14:ligatures w14:val="none"/>
              </w:rPr>
              <w:t>PVVNL</w:t>
            </w:r>
          </w:p>
        </w:tc>
        <w:tc>
          <w:tcPr>
            <w:tcW w:w="1276" w:type="dxa"/>
            <w:shd w:val="clear" w:color="auto" w:fill="auto"/>
            <w:noWrap/>
            <w:vAlign w:val="center"/>
            <w:hideMark/>
          </w:tcPr>
          <w:p w14:paraId="19527A37" w14:textId="24EE0614" w:rsidR="00AD42F9" w:rsidRPr="00A97AFE" w:rsidRDefault="00AD42F9" w:rsidP="00D567FB">
            <w:pPr>
              <w:spacing w:after="0" w:line="360" w:lineRule="auto"/>
              <w:jc w:val="center"/>
              <w:rPr>
                <w:rFonts w:ascii="Bookman Old Style" w:eastAsia="Times New Roman" w:hAnsi="Bookman Old Style" w:cs="Times New Roman"/>
                <w:color w:val="000000"/>
                <w:kern w:val="0"/>
                <w:sz w:val="20"/>
                <w:szCs w:val="20"/>
                <w:lang w:bidi="hi-IN"/>
                <w14:ligatures w14:val="none"/>
              </w:rPr>
            </w:pPr>
            <w:r w:rsidRPr="00A97AFE">
              <w:rPr>
                <w:rFonts w:ascii="Bookman Old Style" w:hAnsi="Bookman Old Style" w:cs="Calibri"/>
                <w:color w:val="000000"/>
                <w:sz w:val="20"/>
                <w:szCs w:val="20"/>
              </w:rPr>
              <w:t>99.18%</w:t>
            </w:r>
          </w:p>
        </w:tc>
        <w:tc>
          <w:tcPr>
            <w:tcW w:w="1134" w:type="dxa"/>
            <w:shd w:val="clear" w:color="auto" w:fill="auto"/>
            <w:noWrap/>
            <w:vAlign w:val="center"/>
            <w:hideMark/>
          </w:tcPr>
          <w:p w14:paraId="0C275DD6" w14:textId="7D08EC19" w:rsidR="00AD42F9" w:rsidRPr="00A97AFE" w:rsidRDefault="00AD42F9" w:rsidP="00D567FB">
            <w:pPr>
              <w:spacing w:after="0" w:line="360" w:lineRule="auto"/>
              <w:jc w:val="center"/>
              <w:rPr>
                <w:rFonts w:ascii="Bookman Old Style" w:eastAsia="Times New Roman" w:hAnsi="Bookman Old Style" w:cs="Times New Roman"/>
                <w:color w:val="000000"/>
                <w:kern w:val="0"/>
                <w:sz w:val="20"/>
                <w:szCs w:val="20"/>
                <w:lang w:bidi="hi-IN"/>
                <w14:ligatures w14:val="none"/>
              </w:rPr>
            </w:pPr>
            <w:r w:rsidRPr="00A97AFE">
              <w:rPr>
                <w:rFonts w:ascii="Bookman Old Style" w:hAnsi="Bookman Old Style" w:cs="Calibri"/>
                <w:color w:val="000000"/>
                <w:sz w:val="20"/>
                <w:szCs w:val="20"/>
              </w:rPr>
              <w:t>99.18%</w:t>
            </w:r>
          </w:p>
        </w:tc>
        <w:tc>
          <w:tcPr>
            <w:tcW w:w="1134" w:type="dxa"/>
            <w:shd w:val="clear" w:color="auto" w:fill="auto"/>
            <w:noWrap/>
            <w:vAlign w:val="center"/>
            <w:hideMark/>
          </w:tcPr>
          <w:p w14:paraId="5D4783A7" w14:textId="42BEB186" w:rsidR="00AD42F9" w:rsidRPr="00A97AFE" w:rsidRDefault="00AD42F9" w:rsidP="00D567FB">
            <w:pPr>
              <w:spacing w:after="0" w:line="360" w:lineRule="auto"/>
              <w:jc w:val="center"/>
              <w:rPr>
                <w:rFonts w:ascii="Bookman Old Style" w:eastAsia="Times New Roman" w:hAnsi="Bookman Old Style" w:cs="Times New Roman"/>
                <w:color w:val="000000"/>
                <w:kern w:val="0"/>
                <w:sz w:val="20"/>
                <w:szCs w:val="20"/>
                <w:lang w:bidi="hi-IN"/>
                <w14:ligatures w14:val="none"/>
              </w:rPr>
            </w:pPr>
            <w:r w:rsidRPr="00A97AFE">
              <w:rPr>
                <w:rFonts w:ascii="Bookman Old Style" w:hAnsi="Bookman Old Style" w:cs="Calibri"/>
                <w:color w:val="000000"/>
                <w:sz w:val="20"/>
                <w:szCs w:val="20"/>
              </w:rPr>
              <w:t>99.27%</w:t>
            </w:r>
          </w:p>
        </w:tc>
        <w:tc>
          <w:tcPr>
            <w:tcW w:w="1134" w:type="dxa"/>
            <w:shd w:val="clear" w:color="auto" w:fill="auto"/>
            <w:noWrap/>
            <w:vAlign w:val="center"/>
            <w:hideMark/>
          </w:tcPr>
          <w:p w14:paraId="1B927E41" w14:textId="1B077583" w:rsidR="00AD42F9" w:rsidRPr="00A97AFE" w:rsidRDefault="00AD42F9" w:rsidP="00D567FB">
            <w:pPr>
              <w:spacing w:after="0" w:line="360" w:lineRule="auto"/>
              <w:jc w:val="center"/>
              <w:rPr>
                <w:rFonts w:ascii="Bookman Old Style" w:eastAsia="Times New Roman" w:hAnsi="Bookman Old Style" w:cs="Times New Roman"/>
                <w:color w:val="000000"/>
                <w:kern w:val="0"/>
                <w:sz w:val="20"/>
                <w:szCs w:val="20"/>
                <w:lang w:bidi="hi-IN"/>
                <w14:ligatures w14:val="none"/>
              </w:rPr>
            </w:pPr>
            <w:r w:rsidRPr="00A97AFE">
              <w:rPr>
                <w:rFonts w:ascii="Bookman Old Style" w:hAnsi="Bookman Old Style" w:cs="Calibri"/>
                <w:color w:val="000000"/>
                <w:sz w:val="20"/>
                <w:szCs w:val="20"/>
              </w:rPr>
              <w:t>99.37%</w:t>
            </w:r>
          </w:p>
        </w:tc>
        <w:tc>
          <w:tcPr>
            <w:tcW w:w="1276" w:type="dxa"/>
            <w:shd w:val="clear" w:color="auto" w:fill="auto"/>
            <w:noWrap/>
            <w:vAlign w:val="center"/>
            <w:hideMark/>
          </w:tcPr>
          <w:p w14:paraId="5E023C42" w14:textId="4C680524" w:rsidR="00AD42F9" w:rsidRPr="00A97AFE" w:rsidRDefault="00AD42F9" w:rsidP="00D567FB">
            <w:pPr>
              <w:spacing w:after="0" w:line="360" w:lineRule="auto"/>
              <w:jc w:val="center"/>
              <w:rPr>
                <w:rFonts w:ascii="Bookman Old Style" w:eastAsia="Times New Roman" w:hAnsi="Bookman Old Style" w:cs="Times New Roman"/>
                <w:color w:val="000000"/>
                <w:kern w:val="0"/>
                <w:sz w:val="20"/>
                <w:szCs w:val="20"/>
                <w:lang w:bidi="hi-IN"/>
                <w14:ligatures w14:val="none"/>
              </w:rPr>
            </w:pPr>
            <w:r w:rsidRPr="00A97AFE">
              <w:rPr>
                <w:rFonts w:ascii="Bookman Old Style" w:hAnsi="Bookman Old Style" w:cs="Calibri"/>
                <w:color w:val="000000"/>
                <w:sz w:val="20"/>
                <w:szCs w:val="20"/>
              </w:rPr>
              <w:t>99.46%</w:t>
            </w:r>
          </w:p>
        </w:tc>
        <w:tc>
          <w:tcPr>
            <w:tcW w:w="1136" w:type="dxa"/>
            <w:shd w:val="clear" w:color="auto" w:fill="auto"/>
            <w:noWrap/>
            <w:vAlign w:val="center"/>
            <w:hideMark/>
          </w:tcPr>
          <w:p w14:paraId="16CE961B" w14:textId="2D8937B4" w:rsidR="00AD42F9" w:rsidRPr="00A97AFE" w:rsidRDefault="00AD42F9" w:rsidP="00D567FB">
            <w:pPr>
              <w:spacing w:after="0" w:line="360" w:lineRule="auto"/>
              <w:jc w:val="center"/>
              <w:rPr>
                <w:rFonts w:ascii="Bookman Old Style" w:eastAsia="Times New Roman" w:hAnsi="Bookman Old Style" w:cs="Times New Roman"/>
                <w:color w:val="000000"/>
                <w:kern w:val="0"/>
                <w:sz w:val="20"/>
                <w:szCs w:val="20"/>
                <w:lang w:bidi="hi-IN"/>
                <w14:ligatures w14:val="none"/>
              </w:rPr>
            </w:pPr>
            <w:r w:rsidRPr="00A97AFE">
              <w:rPr>
                <w:rFonts w:ascii="Bookman Old Style" w:hAnsi="Bookman Old Style" w:cs="Calibri"/>
                <w:color w:val="000000"/>
                <w:sz w:val="20"/>
                <w:szCs w:val="20"/>
              </w:rPr>
              <w:t>99.55%</w:t>
            </w:r>
          </w:p>
        </w:tc>
      </w:tr>
      <w:tr w:rsidR="00AD42F9" w:rsidRPr="00A97AFE" w14:paraId="3D55B5C5" w14:textId="77777777" w:rsidTr="00431361">
        <w:trPr>
          <w:trHeight w:val="20"/>
        </w:trPr>
        <w:tc>
          <w:tcPr>
            <w:tcW w:w="1423" w:type="dxa"/>
            <w:shd w:val="clear" w:color="auto" w:fill="auto"/>
            <w:noWrap/>
            <w:vAlign w:val="center"/>
            <w:hideMark/>
          </w:tcPr>
          <w:p w14:paraId="46C8E50A" w14:textId="77777777" w:rsidR="00AD42F9" w:rsidRPr="00A97AFE" w:rsidRDefault="00AD42F9" w:rsidP="00D567FB">
            <w:pPr>
              <w:spacing w:after="0" w:line="360" w:lineRule="auto"/>
              <w:jc w:val="center"/>
              <w:rPr>
                <w:rFonts w:ascii="Bookman Old Style" w:eastAsia="Times New Roman" w:hAnsi="Bookman Old Style" w:cs="Times New Roman"/>
                <w:color w:val="000000"/>
                <w:kern w:val="0"/>
                <w:sz w:val="20"/>
                <w:szCs w:val="20"/>
                <w:lang w:bidi="hi-IN"/>
                <w14:ligatures w14:val="none"/>
              </w:rPr>
            </w:pPr>
            <w:r w:rsidRPr="00A97AFE">
              <w:rPr>
                <w:rFonts w:ascii="Bookman Old Style" w:eastAsia="Times New Roman" w:hAnsi="Bookman Old Style" w:cs="Times New Roman"/>
                <w:color w:val="000000"/>
                <w:kern w:val="0"/>
                <w:sz w:val="20"/>
                <w:szCs w:val="20"/>
                <w:lang w:bidi="hi-IN"/>
                <w14:ligatures w14:val="none"/>
              </w:rPr>
              <w:t>PuVVNL</w:t>
            </w:r>
          </w:p>
        </w:tc>
        <w:tc>
          <w:tcPr>
            <w:tcW w:w="1276" w:type="dxa"/>
            <w:shd w:val="clear" w:color="auto" w:fill="auto"/>
            <w:noWrap/>
            <w:vAlign w:val="center"/>
            <w:hideMark/>
          </w:tcPr>
          <w:p w14:paraId="240795F0" w14:textId="78142C2A" w:rsidR="00AD42F9" w:rsidRPr="00A97AFE" w:rsidRDefault="00AD42F9" w:rsidP="00D567FB">
            <w:pPr>
              <w:spacing w:after="0" w:line="360" w:lineRule="auto"/>
              <w:jc w:val="center"/>
              <w:rPr>
                <w:rFonts w:ascii="Bookman Old Style" w:eastAsia="Times New Roman" w:hAnsi="Bookman Old Style" w:cs="Times New Roman"/>
                <w:color w:val="000000"/>
                <w:kern w:val="0"/>
                <w:sz w:val="20"/>
                <w:szCs w:val="20"/>
                <w:lang w:bidi="hi-IN"/>
                <w14:ligatures w14:val="none"/>
              </w:rPr>
            </w:pPr>
            <w:r w:rsidRPr="00A97AFE">
              <w:rPr>
                <w:rFonts w:ascii="Bookman Old Style" w:hAnsi="Bookman Old Style" w:cs="Calibri"/>
                <w:color w:val="000000"/>
                <w:sz w:val="20"/>
                <w:szCs w:val="20"/>
              </w:rPr>
              <w:t>83.61%</w:t>
            </w:r>
          </w:p>
        </w:tc>
        <w:tc>
          <w:tcPr>
            <w:tcW w:w="1134" w:type="dxa"/>
            <w:shd w:val="clear" w:color="auto" w:fill="auto"/>
            <w:noWrap/>
            <w:vAlign w:val="center"/>
            <w:hideMark/>
          </w:tcPr>
          <w:p w14:paraId="520FE1D7" w14:textId="4DA6B646" w:rsidR="00AD42F9" w:rsidRPr="00A97AFE" w:rsidRDefault="00AD42F9" w:rsidP="00D567FB">
            <w:pPr>
              <w:spacing w:after="0" w:line="360" w:lineRule="auto"/>
              <w:jc w:val="center"/>
              <w:rPr>
                <w:rFonts w:ascii="Bookman Old Style" w:eastAsia="Times New Roman" w:hAnsi="Bookman Old Style" w:cs="Times New Roman"/>
                <w:color w:val="000000"/>
                <w:kern w:val="0"/>
                <w:sz w:val="20"/>
                <w:szCs w:val="20"/>
                <w:lang w:bidi="hi-IN"/>
                <w14:ligatures w14:val="none"/>
              </w:rPr>
            </w:pPr>
            <w:r w:rsidRPr="00A97AFE">
              <w:rPr>
                <w:rFonts w:ascii="Bookman Old Style" w:hAnsi="Bookman Old Style" w:cs="Calibri"/>
                <w:color w:val="000000"/>
                <w:sz w:val="20"/>
                <w:szCs w:val="20"/>
              </w:rPr>
              <w:t>83.61%</w:t>
            </w:r>
          </w:p>
        </w:tc>
        <w:tc>
          <w:tcPr>
            <w:tcW w:w="1134" w:type="dxa"/>
            <w:shd w:val="clear" w:color="auto" w:fill="auto"/>
            <w:noWrap/>
            <w:vAlign w:val="center"/>
            <w:hideMark/>
          </w:tcPr>
          <w:p w14:paraId="4657E426" w14:textId="3F31D013" w:rsidR="00AD42F9" w:rsidRPr="00A97AFE" w:rsidRDefault="00AD42F9" w:rsidP="00D567FB">
            <w:pPr>
              <w:spacing w:after="0" w:line="360" w:lineRule="auto"/>
              <w:jc w:val="center"/>
              <w:rPr>
                <w:rFonts w:ascii="Bookman Old Style" w:eastAsia="Times New Roman" w:hAnsi="Bookman Old Style" w:cs="Times New Roman"/>
                <w:color w:val="000000"/>
                <w:kern w:val="0"/>
                <w:sz w:val="20"/>
                <w:szCs w:val="20"/>
                <w:lang w:bidi="hi-IN"/>
                <w14:ligatures w14:val="none"/>
              </w:rPr>
            </w:pPr>
            <w:r w:rsidRPr="00A97AFE">
              <w:rPr>
                <w:rFonts w:ascii="Bookman Old Style" w:hAnsi="Bookman Old Style" w:cs="Calibri"/>
                <w:color w:val="000000"/>
                <w:sz w:val="20"/>
                <w:szCs w:val="20"/>
              </w:rPr>
              <w:t>85.58%</w:t>
            </w:r>
          </w:p>
        </w:tc>
        <w:tc>
          <w:tcPr>
            <w:tcW w:w="1134" w:type="dxa"/>
            <w:shd w:val="clear" w:color="auto" w:fill="auto"/>
            <w:noWrap/>
            <w:vAlign w:val="center"/>
            <w:hideMark/>
          </w:tcPr>
          <w:p w14:paraId="34D866FD" w14:textId="5A681403" w:rsidR="00AD42F9" w:rsidRPr="00A97AFE" w:rsidRDefault="00AD42F9" w:rsidP="00D567FB">
            <w:pPr>
              <w:spacing w:after="0" w:line="360" w:lineRule="auto"/>
              <w:jc w:val="center"/>
              <w:rPr>
                <w:rFonts w:ascii="Bookman Old Style" w:eastAsia="Times New Roman" w:hAnsi="Bookman Old Style" w:cs="Times New Roman"/>
                <w:color w:val="000000"/>
                <w:kern w:val="0"/>
                <w:sz w:val="20"/>
                <w:szCs w:val="20"/>
                <w:lang w:bidi="hi-IN"/>
                <w14:ligatures w14:val="none"/>
              </w:rPr>
            </w:pPr>
            <w:r w:rsidRPr="00A97AFE">
              <w:rPr>
                <w:rFonts w:ascii="Bookman Old Style" w:hAnsi="Bookman Old Style" w:cs="Calibri"/>
                <w:color w:val="000000"/>
                <w:sz w:val="20"/>
                <w:szCs w:val="20"/>
              </w:rPr>
              <w:t>87.60%</w:t>
            </w:r>
          </w:p>
        </w:tc>
        <w:tc>
          <w:tcPr>
            <w:tcW w:w="1276" w:type="dxa"/>
            <w:shd w:val="clear" w:color="auto" w:fill="auto"/>
            <w:noWrap/>
            <w:vAlign w:val="center"/>
            <w:hideMark/>
          </w:tcPr>
          <w:p w14:paraId="6CF3C1F0" w14:textId="278C4357" w:rsidR="00AD42F9" w:rsidRPr="00A97AFE" w:rsidRDefault="00AD42F9" w:rsidP="00D567FB">
            <w:pPr>
              <w:spacing w:after="0" w:line="360" w:lineRule="auto"/>
              <w:jc w:val="center"/>
              <w:rPr>
                <w:rFonts w:ascii="Bookman Old Style" w:eastAsia="Times New Roman" w:hAnsi="Bookman Old Style" w:cs="Times New Roman"/>
                <w:color w:val="000000"/>
                <w:kern w:val="0"/>
                <w:sz w:val="20"/>
                <w:szCs w:val="20"/>
                <w:lang w:bidi="hi-IN"/>
                <w14:ligatures w14:val="none"/>
              </w:rPr>
            </w:pPr>
            <w:r w:rsidRPr="00A97AFE">
              <w:rPr>
                <w:rFonts w:ascii="Bookman Old Style" w:hAnsi="Bookman Old Style" w:cs="Calibri"/>
                <w:color w:val="000000"/>
                <w:sz w:val="20"/>
                <w:szCs w:val="20"/>
              </w:rPr>
              <w:t>89.67%</w:t>
            </w:r>
          </w:p>
        </w:tc>
        <w:tc>
          <w:tcPr>
            <w:tcW w:w="1136" w:type="dxa"/>
            <w:shd w:val="clear" w:color="auto" w:fill="auto"/>
            <w:noWrap/>
            <w:vAlign w:val="center"/>
            <w:hideMark/>
          </w:tcPr>
          <w:p w14:paraId="5E63FFB5" w14:textId="60FD4E09" w:rsidR="00AD42F9" w:rsidRPr="00A97AFE" w:rsidRDefault="00AD42F9" w:rsidP="00D567FB">
            <w:pPr>
              <w:spacing w:after="0" w:line="360" w:lineRule="auto"/>
              <w:jc w:val="center"/>
              <w:rPr>
                <w:rFonts w:ascii="Bookman Old Style" w:eastAsia="Times New Roman" w:hAnsi="Bookman Old Style" w:cs="Times New Roman"/>
                <w:color w:val="000000"/>
                <w:kern w:val="0"/>
                <w:sz w:val="20"/>
                <w:szCs w:val="20"/>
                <w:lang w:bidi="hi-IN"/>
                <w14:ligatures w14:val="none"/>
              </w:rPr>
            </w:pPr>
            <w:r w:rsidRPr="00A97AFE">
              <w:rPr>
                <w:rFonts w:ascii="Bookman Old Style" w:hAnsi="Bookman Old Style" w:cs="Calibri"/>
                <w:color w:val="000000"/>
                <w:sz w:val="20"/>
                <w:szCs w:val="20"/>
              </w:rPr>
              <w:t>91.78%</w:t>
            </w:r>
          </w:p>
        </w:tc>
      </w:tr>
      <w:tr w:rsidR="00AD42F9" w:rsidRPr="00A97AFE" w14:paraId="015AD630" w14:textId="77777777" w:rsidTr="00431361">
        <w:trPr>
          <w:trHeight w:val="20"/>
        </w:trPr>
        <w:tc>
          <w:tcPr>
            <w:tcW w:w="1423" w:type="dxa"/>
            <w:shd w:val="clear" w:color="auto" w:fill="auto"/>
            <w:noWrap/>
            <w:vAlign w:val="center"/>
            <w:hideMark/>
          </w:tcPr>
          <w:p w14:paraId="1C2B1971" w14:textId="77777777" w:rsidR="00AD42F9" w:rsidRPr="00A97AFE" w:rsidRDefault="00AD42F9" w:rsidP="00D567FB">
            <w:pPr>
              <w:spacing w:after="0" w:line="360" w:lineRule="auto"/>
              <w:jc w:val="center"/>
              <w:rPr>
                <w:rFonts w:ascii="Bookman Old Style" w:eastAsia="Times New Roman" w:hAnsi="Bookman Old Style" w:cs="Times New Roman"/>
                <w:color w:val="000000"/>
                <w:kern w:val="0"/>
                <w:sz w:val="20"/>
                <w:szCs w:val="20"/>
                <w:lang w:bidi="hi-IN"/>
                <w14:ligatures w14:val="none"/>
              </w:rPr>
            </w:pPr>
            <w:r w:rsidRPr="00A97AFE">
              <w:rPr>
                <w:rFonts w:ascii="Bookman Old Style" w:eastAsia="Times New Roman" w:hAnsi="Bookman Old Style" w:cs="Times New Roman"/>
                <w:color w:val="000000"/>
                <w:kern w:val="0"/>
                <w:sz w:val="20"/>
                <w:szCs w:val="20"/>
                <w:lang w:bidi="hi-IN"/>
                <w14:ligatures w14:val="none"/>
              </w:rPr>
              <w:t>KESCO</w:t>
            </w:r>
          </w:p>
        </w:tc>
        <w:tc>
          <w:tcPr>
            <w:tcW w:w="1276" w:type="dxa"/>
            <w:shd w:val="clear" w:color="auto" w:fill="auto"/>
            <w:noWrap/>
            <w:vAlign w:val="center"/>
            <w:hideMark/>
          </w:tcPr>
          <w:p w14:paraId="3C7BB37B" w14:textId="6882AEFA" w:rsidR="00AD42F9" w:rsidRPr="00A97AFE" w:rsidRDefault="00AD42F9" w:rsidP="00D567FB">
            <w:pPr>
              <w:spacing w:after="0" w:line="360" w:lineRule="auto"/>
              <w:jc w:val="center"/>
              <w:rPr>
                <w:rFonts w:ascii="Bookman Old Style" w:eastAsia="Times New Roman" w:hAnsi="Bookman Old Style" w:cs="Times New Roman"/>
                <w:color w:val="000000"/>
                <w:kern w:val="0"/>
                <w:sz w:val="20"/>
                <w:szCs w:val="20"/>
                <w:lang w:bidi="hi-IN"/>
                <w14:ligatures w14:val="none"/>
              </w:rPr>
            </w:pPr>
            <w:r w:rsidRPr="00A97AFE">
              <w:rPr>
                <w:rFonts w:ascii="Bookman Old Style" w:hAnsi="Bookman Old Style" w:cs="Calibri"/>
                <w:color w:val="000000"/>
                <w:sz w:val="20"/>
                <w:szCs w:val="20"/>
              </w:rPr>
              <w:t>92.85%</w:t>
            </w:r>
          </w:p>
        </w:tc>
        <w:tc>
          <w:tcPr>
            <w:tcW w:w="1134" w:type="dxa"/>
            <w:shd w:val="clear" w:color="auto" w:fill="auto"/>
            <w:noWrap/>
            <w:vAlign w:val="center"/>
            <w:hideMark/>
          </w:tcPr>
          <w:p w14:paraId="70A14EB2" w14:textId="52493171" w:rsidR="00AD42F9" w:rsidRPr="00A97AFE" w:rsidRDefault="00AD42F9" w:rsidP="00D567FB">
            <w:pPr>
              <w:spacing w:after="0" w:line="360" w:lineRule="auto"/>
              <w:jc w:val="center"/>
              <w:rPr>
                <w:rFonts w:ascii="Bookman Old Style" w:eastAsia="Times New Roman" w:hAnsi="Bookman Old Style" w:cs="Times New Roman"/>
                <w:color w:val="000000"/>
                <w:kern w:val="0"/>
                <w:sz w:val="20"/>
                <w:szCs w:val="20"/>
                <w:lang w:bidi="hi-IN"/>
                <w14:ligatures w14:val="none"/>
              </w:rPr>
            </w:pPr>
            <w:r w:rsidRPr="00A97AFE">
              <w:rPr>
                <w:rFonts w:ascii="Bookman Old Style" w:hAnsi="Bookman Old Style" w:cs="Calibri"/>
                <w:color w:val="000000"/>
                <w:sz w:val="20"/>
                <w:szCs w:val="20"/>
              </w:rPr>
              <w:t>92.85%</w:t>
            </w:r>
          </w:p>
        </w:tc>
        <w:tc>
          <w:tcPr>
            <w:tcW w:w="1134" w:type="dxa"/>
            <w:shd w:val="clear" w:color="auto" w:fill="auto"/>
            <w:noWrap/>
            <w:vAlign w:val="center"/>
            <w:hideMark/>
          </w:tcPr>
          <w:p w14:paraId="7754FAC5" w14:textId="14B1195D" w:rsidR="00AD42F9" w:rsidRPr="00A97AFE" w:rsidRDefault="00AD42F9" w:rsidP="00D567FB">
            <w:pPr>
              <w:spacing w:after="0" w:line="360" w:lineRule="auto"/>
              <w:jc w:val="center"/>
              <w:rPr>
                <w:rFonts w:ascii="Bookman Old Style" w:eastAsia="Times New Roman" w:hAnsi="Bookman Old Style" w:cs="Times New Roman"/>
                <w:color w:val="000000"/>
                <w:kern w:val="0"/>
                <w:sz w:val="20"/>
                <w:szCs w:val="20"/>
                <w:lang w:bidi="hi-IN"/>
                <w14:ligatures w14:val="none"/>
              </w:rPr>
            </w:pPr>
            <w:r w:rsidRPr="00A97AFE">
              <w:rPr>
                <w:rFonts w:ascii="Bookman Old Style" w:hAnsi="Bookman Old Style" w:cs="Calibri"/>
                <w:color w:val="000000"/>
                <w:sz w:val="20"/>
                <w:szCs w:val="20"/>
              </w:rPr>
              <w:t>93.29%</w:t>
            </w:r>
          </w:p>
        </w:tc>
        <w:tc>
          <w:tcPr>
            <w:tcW w:w="1134" w:type="dxa"/>
            <w:shd w:val="clear" w:color="auto" w:fill="auto"/>
            <w:noWrap/>
            <w:vAlign w:val="center"/>
            <w:hideMark/>
          </w:tcPr>
          <w:p w14:paraId="12255E5E" w14:textId="10A24F8C" w:rsidR="00AD42F9" w:rsidRPr="00A97AFE" w:rsidRDefault="00AD42F9" w:rsidP="00D567FB">
            <w:pPr>
              <w:spacing w:after="0" w:line="360" w:lineRule="auto"/>
              <w:jc w:val="center"/>
              <w:rPr>
                <w:rFonts w:ascii="Bookman Old Style" w:eastAsia="Times New Roman" w:hAnsi="Bookman Old Style" w:cs="Times New Roman"/>
                <w:color w:val="000000"/>
                <w:kern w:val="0"/>
                <w:sz w:val="20"/>
                <w:szCs w:val="20"/>
                <w:lang w:bidi="hi-IN"/>
                <w14:ligatures w14:val="none"/>
              </w:rPr>
            </w:pPr>
            <w:r w:rsidRPr="00A97AFE">
              <w:rPr>
                <w:rFonts w:ascii="Bookman Old Style" w:hAnsi="Bookman Old Style" w:cs="Calibri"/>
                <w:color w:val="000000"/>
                <w:sz w:val="20"/>
                <w:szCs w:val="20"/>
              </w:rPr>
              <w:t>93.73%</w:t>
            </w:r>
          </w:p>
        </w:tc>
        <w:tc>
          <w:tcPr>
            <w:tcW w:w="1276" w:type="dxa"/>
            <w:shd w:val="clear" w:color="auto" w:fill="auto"/>
            <w:noWrap/>
            <w:vAlign w:val="center"/>
            <w:hideMark/>
          </w:tcPr>
          <w:p w14:paraId="3EA1E6EF" w14:textId="492C8617" w:rsidR="00AD42F9" w:rsidRPr="00A97AFE" w:rsidRDefault="00AD42F9" w:rsidP="00D567FB">
            <w:pPr>
              <w:spacing w:after="0" w:line="360" w:lineRule="auto"/>
              <w:jc w:val="center"/>
              <w:rPr>
                <w:rFonts w:ascii="Bookman Old Style" w:eastAsia="Times New Roman" w:hAnsi="Bookman Old Style" w:cs="Times New Roman"/>
                <w:color w:val="000000"/>
                <w:kern w:val="0"/>
                <w:sz w:val="20"/>
                <w:szCs w:val="20"/>
                <w:lang w:bidi="hi-IN"/>
                <w14:ligatures w14:val="none"/>
              </w:rPr>
            </w:pPr>
            <w:r w:rsidRPr="00A97AFE">
              <w:rPr>
                <w:rFonts w:ascii="Bookman Old Style" w:hAnsi="Bookman Old Style" w:cs="Calibri"/>
                <w:color w:val="000000"/>
                <w:sz w:val="20"/>
                <w:szCs w:val="20"/>
              </w:rPr>
              <w:t>94.17%</w:t>
            </w:r>
          </w:p>
        </w:tc>
        <w:tc>
          <w:tcPr>
            <w:tcW w:w="1136" w:type="dxa"/>
            <w:shd w:val="clear" w:color="auto" w:fill="auto"/>
            <w:noWrap/>
            <w:vAlign w:val="center"/>
            <w:hideMark/>
          </w:tcPr>
          <w:p w14:paraId="64252DCC" w14:textId="26B572A6" w:rsidR="00AD42F9" w:rsidRPr="00A97AFE" w:rsidRDefault="00AD42F9" w:rsidP="00D567FB">
            <w:pPr>
              <w:spacing w:after="0" w:line="360" w:lineRule="auto"/>
              <w:jc w:val="center"/>
              <w:rPr>
                <w:rFonts w:ascii="Bookman Old Style" w:eastAsia="Times New Roman" w:hAnsi="Bookman Old Style" w:cs="Times New Roman"/>
                <w:color w:val="000000"/>
                <w:kern w:val="0"/>
                <w:sz w:val="20"/>
                <w:szCs w:val="20"/>
                <w:lang w:bidi="hi-IN"/>
                <w14:ligatures w14:val="none"/>
              </w:rPr>
            </w:pPr>
            <w:r w:rsidRPr="00A97AFE">
              <w:rPr>
                <w:rFonts w:ascii="Bookman Old Style" w:hAnsi="Bookman Old Style" w:cs="Calibri"/>
                <w:color w:val="000000"/>
                <w:sz w:val="20"/>
                <w:szCs w:val="20"/>
              </w:rPr>
              <w:t>94.61%</w:t>
            </w:r>
          </w:p>
        </w:tc>
      </w:tr>
      <w:tr w:rsidR="00AD42F9" w:rsidRPr="00A97AFE" w14:paraId="5582CC32" w14:textId="77777777" w:rsidTr="00431361">
        <w:trPr>
          <w:trHeight w:val="20"/>
        </w:trPr>
        <w:tc>
          <w:tcPr>
            <w:tcW w:w="1423" w:type="dxa"/>
            <w:shd w:val="clear" w:color="auto" w:fill="auto"/>
            <w:noWrap/>
            <w:vAlign w:val="center"/>
            <w:hideMark/>
          </w:tcPr>
          <w:p w14:paraId="14D79235" w14:textId="77777777" w:rsidR="00AD42F9" w:rsidRPr="00A97AFE" w:rsidRDefault="00AD42F9" w:rsidP="00D567FB">
            <w:pPr>
              <w:spacing w:after="0" w:line="360" w:lineRule="auto"/>
              <w:jc w:val="center"/>
              <w:rPr>
                <w:rFonts w:ascii="Bookman Old Style" w:eastAsia="Times New Roman" w:hAnsi="Bookman Old Style" w:cs="Times New Roman"/>
                <w:b/>
                <w:bCs/>
                <w:color w:val="000000"/>
                <w:kern w:val="0"/>
                <w:sz w:val="20"/>
                <w:szCs w:val="20"/>
                <w:lang w:bidi="hi-IN"/>
                <w14:ligatures w14:val="none"/>
              </w:rPr>
            </w:pPr>
            <w:r w:rsidRPr="00A97AFE">
              <w:rPr>
                <w:rFonts w:ascii="Bookman Old Style" w:eastAsia="Times New Roman" w:hAnsi="Bookman Old Style" w:cs="Times New Roman"/>
                <w:b/>
                <w:bCs/>
                <w:color w:val="000000"/>
                <w:kern w:val="0"/>
                <w:sz w:val="20"/>
                <w:szCs w:val="20"/>
                <w:lang w:bidi="hi-IN"/>
                <w14:ligatures w14:val="none"/>
              </w:rPr>
              <w:t>UPPCL</w:t>
            </w:r>
          </w:p>
        </w:tc>
        <w:tc>
          <w:tcPr>
            <w:tcW w:w="1276" w:type="dxa"/>
            <w:shd w:val="clear" w:color="auto" w:fill="auto"/>
            <w:noWrap/>
            <w:vAlign w:val="center"/>
            <w:hideMark/>
          </w:tcPr>
          <w:p w14:paraId="2D10B986" w14:textId="78BE7437" w:rsidR="00AD42F9" w:rsidRPr="00A97AFE" w:rsidRDefault="00AD42F9" w:rsidP="00D567FB">
            <w:pPr>
              <w:spacing w:after="0" w:line="360" w:lineRule="auto"/>
              <w:jc w:val="center"/>
              <w:rPr>
                <w:rFonts w:ascii="Bookman Old Style" w:eastAsia="Times New Roman" w:hAnsi="Bookman Old Style" w:cs="Times New Roman"/>
                <w:b/>
                <w:bCs/>
                <w:color w:val="000000"/>
                <w:kern w:val="0"/>
                <w:sz w:val="20"/>
                <w:szCs w:val="20"/>
                <w:lang w:bidi="hi-IN"/>
                <w14:ligatures w14:val="none"/>
              </w:rPr>
            </w:pPr>
            <w:r w:rsidRPr="00A97AFE">
              <w:rPr>
                <w:rFonts w:ascii="Bookman Old Style" w:hAnsi="Bookman Old Style" w:cs="Calibri"/>
                <w:b/>
                <w:bCs/>
                <w:color w:val="000000"/>
                <w:sz w:val="20"/>
                <w:szCs w:val="20"/>
              </w:rPr>
              <w:t>93.63%</w:t>
            </w:r>
          </w:p>
        </w:tc>
        <w:tc>
          <w:tcPr>
            <w:tcW w:w="1134" w:type="dxa"/>
            <w:shd w:val="clear" w:color="auto" w:fill="auto"/>
            <w:noWrap/>
            <w:vAlign w:val="center"/>
            <w:hideMark/>
          </w:tcPr>
          <w:p w14:paraId="75AA067B" w14:textId="0BAE5389" w:rsidR="00AD42F9" w:rsidRPr="00A97AFE" w:rsidRDefault="00AD42F9" w:rsidP="00D567FB">
            <w:pPr>
              <w:spacing w:after="0" w:line="360" w:lineRule="auto"/>
              <w:jc w:val="center"/>
              <w:rPr>
                <w:rFonts w:ascii="Bookman Old Style" w:eastAsia="Times New Roman" w:hAnsi="Bookman Old Style" w:cs="Times New Roman"/>
                <w:b/>
                <w:bCs/>
                <w:color w:val="000000"/>
                <w:kern w:val="0"/>
                <w:sz w:val="20"/>
                <w:szCs w:val="20"/>
                <w:lang w:bidi="hi-IN"/>
                <w14:ligatures w14:val="none"/>
              </w:rPr>
            </w:pPr>
            <w:r w:rsidRPr="00A97AFE">
              <w:rPr>
                <w:rFonts w:ascii="Bookman Old Style" w:hAnsi="Bookman Old Style" w:cs="Calibri"/>
                <w:b/>
                <w:bCs/>
                <w:color w:val="000000"/>
                <w:sz w:val="20"/>
                <w:szCs w:val="20"/>
              </w:rPr>
              <w:t>93.63%</w:t>
            </w:r>
          </w:p>
        </w:tc>
        <w:tc>
          <w:tcPr>
            <w:tcW w:w="1134" w:type="dxa"/>
            <w:shd w:val="clear" w:color="auto" w:fill="auto"/>
            <w:noWrap/>
            <w:vAlign w:val="center"/>
            <w:hideMark/>
          </w:tcPr>
          <w:p w14:paraId="16C7991B" w14:textId="312ABB65" w:rsidR="00AD42F9" w:rsidRPr="00A97AFE" w:rsidRDefault="00AD42F9" w:rsidP="00D567FB">
            <w:pPr>
              <w:spacing w:after="0" w:line="360" w:lineRule="auto"/>
              <w:jc w:val="center"/>
              <w:rPr>
                <w:rFonts w:ascii="Bookman Old Style" w:eastAsia="Times New Roman" w:hAnsi="Bookman Old Style" w:cs="Times New Roman"/>
                <w:b/>
                <w:bCs/>
                <w:color w:val="000000"/>
                <w:kern w:val="0"/>
                <w:sz w:val="20"/>
                <w:szCs w:val="20"/>
                <w:lang w:bidi="hi-IN"/>
                <w14:ligatures w14:val="none"/>
              </w:rPr>
            </w:pPr>
            <w:r w:rsidRPr="00A97AFE">
              <w:rPr>
                <w:rFonts w:ascii="Bookman Old Style" w:hAnsi="Bookman Old Style" w:cs="Calibri"/>
                <w:b/>
                <w:bCs/>
                <w:color w:val="000000"/>
                <w:sz w:val="20"/>
                <w:szCs w:val="20"/>
              </w:rPr>
              <w:t>94.51%</w:t>
            </w:r>
          </w:p>
        </w:tc>
        <w:tc>
          <w:tcPr>
            <w:tcW w:w="1134" w:type="dxa"/>
            <w:shd w:val="clear" w:color="auto" w:fill="auto"/>
            <w:noWrap/>
            <w:vAlign w:val="center"/>
            <w:hideMark/>
          </w:tcPr>
          <w:p w14:paraId="024958C9" w14:textId="476F30A8" w:rsidR="00AD42F9" w:rsidRPr="00A97AFE" w:rsidRDefault="00AD42F9" w:rsidP="00D567FB">
            <w:pPr>
              <w:spacing w:after="0" w:line="360" w:lineRule="auto"/>
              <w:jc w:val="center"/>
              <w:rPr>
                <w:rFonts w:ascii="Bookman Old Style" w:eastAsia="Times New Roman" w:hAnsi="Bookman Old Style" w:cs="Times New Roman"/>
                <w:b/>
                <w:bCs/>
                <w:color w:val="000000"/>
                <w:kern w:val="0"/>
                <w:sz w:val="20"/>
                <w:szCs w:val="20"/>
                <w:lang w:bidi="hi-IN"/>
                <w14:ligatures w14:val="none"/>
              </w:rPr>
            </w:pPr>
            <w:r w:rsidRPr="00A97AFE">
              <w:rPr>
                <w:rFonts w:ascii="Bookman Old Style" w:hAnsi="Bookman Old Style" w:cs="Calibri"/>
                <w:b/>
                <w:bCs/>
                <w:color w:val="000000"/>
                <w:sz w:val="20"/>
                <w:szCs w:val="20"/>
              </w:rPr>
              <w:t>95.40%</w:t>
            </w:r>
          </w:p>
        </w:tc>
        <w:tc>
          <w:tcPr>
            <w:tcW w:w="1276" w:type="dxa"/>
            <w:shd w:val="clear" w:color="auto" w:fill="auto"/>
            <w:noWrap/>
            <w:vAlign w:val="center"/>
            <w:hideMark/>
          </w:tcPr>
          <w:p w14:paraId="52DFBE6E" w14:textId="1882877D" w:rsidR="00AD42F9" w:rsidRPr="00A97AFE" w:rsidRDefault="00AD42F9" w:rsidP="00D567FB">
            <w:pPr>
              <w:spacing w:after="0" w:line="360" w:lineRule="auto"/>
              <w:jc w:val="center"/>
              <w:rPr>
                <w:rFonts w:ascii="Bookman Old Style" w:eastAsia="Times New Roman" w:hAnsi="Bookman Old Style" w:cs="Times New Roman"/>
                <w:b/>
                <w:bCs/>
                <w:color w:val="000000"/>
                <w:kern w:val="0"/>
                <w:sz w:val="20"/>
                <w:szCs w:val="20"/>
                <w:lang w:bidi="hi-IN"/>
                <w14:ligatures w14:val="none"/>
              </w:rPr>
            </w:pPr>
            <w:r w:rsidRPr="00A97AFE">
              <w:rPr>
                <w:rFonts w:ascii="Bookman Old Style" w:hAnsi="Bookman Old Style" w:cs="Calibri"/>
                <w:b/>
                <w:bCs/>
                <w:color w:val="000000"/>
                <w:sz w:val="20"/>
                <w:szCs w:val="20"/>
              </w:rPr>
              <w:t>96.31%</w:t>
            </w:r>
          </w:p>
        </w:tc>
        <w:tc>
          <w:tcPr>
            <w:tcW w:w="1136" w:type="dxa"/>
            <w:shd w:val="clear" w:color="auto" w:fill="auto"/>
            <w:noWrap/>
            <w:vAlign w:val="center"/>
            <w:hideMark/>
          </w:tcPr>
          <w:p w14:paraId="6C9970A1" w14:textId="78A9C1E1" w:rsidR="00AD42F9" w:rsidRPr="00A97AFE" w:rsidRDefault="00AD42F9" w:rsidP="00D567FB">
            <w:pPr>
              <w:spacing w:after="0" w:line="360" w:lineRule="auto"/>
              <w:jc w:val="center"/>
              <w:rPr>
                <w:rFonts w:ascii="Bookman Old Style" w:eastAsia="Times New Roman" w:hAnsi="Bookman Old Style" w:cs="Times New Roman"/>
                <w:b/>
                <w:bCs/>
                <w:color w:val="000000"/>
                <w:kern w:val="0"/>
                <w:sz w:val="20"/>
                <w:szCs w:val="20"/>
                <w:lang w:bidi="hi-IN"/>
                <w14:ligatures w14:val="none"/>
              </w:rPr>
            </w:pPr>
            <w:r w:rsidRPr="00A97AFE">
              <w:rPr>
                <w:rFonts w:ascii="Bookman Old Style" w:hAnsi="Bookman Old Style" w:cs="Calibri"/>
                <w:b/>
                <w:bCs/>
                <w:color w:val="000000"/>
                <w:sz w:val="20"/>
                <w:szCs w:val="20"/>
              </w:rPr>
              <w:t>97.23%</w:t>
            </w:r>
          </w:p>
        </w:tc>
      </w:tr>
    </w:tbl>
    <w:p w14:paraId="3A76A7FB" w14:textId="029EC1A5" w:rsidR="008556FB" w:rsidRPr="00A97AFE" w:rsidRDefault="008556FB" w:rsidP="00D567FB">
      <w:pPr>
        <w:pStyle w:val="ListParagraph"/>
        <w:spacing w:line="360" w:lineRule="auto"/>
        <w:jc w:val="both"/>
        <w:rPr>
          <w:rFonts w:ascii="Bookman Old Style" w:hAnsi="Bookman Old Style"/>
          <w:sz w:val="12"/>
          <w:szCs w:val="12"/>
        </w:rPr>
      </w:pPr>
    </w:p>
    <w:p w14:paraId="0E7444B7" w14:textId="765294D5" w:rsidR="00E25D0A" w:rsidRPr="00A97AFE" w:rsidRDefault="001D2E31" w:rsidP="00D567FB">
      <w:pPr>
        <w:pStyle w:val="ListParagraph"/>
        <w:spacing w:line="360" w:lineRule="auto"/>
        <w:jc w:val="both"/>
        <w:rPr>
          <w:rFonts w:ascii="Bookman Old Style" w:hAnsi="Bookman Old Style"/>
          <w:sz w:val="20"/>
          <w:szCs w:val="20"/>
        </w:rPr>
      </w:pPr>
      <w:r w:rsidRPr="00A97AFE">
        <w:rPr>
          <w:rFonts w:ascii="Bookman Old Style" w:hAnsi="Bookman Old Style"/>
          <w:sz w:val="20"/>
          <w:szCs w:val="20"/>
        </w:rPr>
        <w:t>Based on the above</w:t>
      </w:r>
      <w:r w:rsidR="00E25D0A" w:rsidRPr="00A97AFE">
        <w:rPr>
          <w:rFonts w:ascii="Bookman Old Style" w:hAnsi="Bookman Old Style"/>
          <w:sz w:val="20"/>
          <w:szCs w:val="20"/>
        </w:rPr>
        <w:t xml:space="preserve"> collection efficiency trajectory, the updated AT&amp;C trajectory is as under: -</w:t>
      </w:r>
    </w:p>
    <w:tbl>
      <w:tblPr>
        <w:tblW w:w="8524" w:type="dxa"/>
        <w:tblInd w:w="699" w:type="dxa"/>
        <w:tblLook w:val="04A0" w:firstRow="1" w:lastRow="0" w:firstColumn="1" w:lastColumn="0" w:noHBand="0" w:noVBand="1"/>
      </w:tblPr>
      <w:tblGrid>
        <w:gridCol w:w="1119"/>
        <w:gridCol w:w="1919"/>
        <w:gridCol w:w="1036"/>
        <w:gridCol w:w="1036"/>
        <w:gridCol w:w="1036"/>
        <w:gridCol w:w="1036"/>
        <w:gridCol w:w="1342"/>
      </w:tblGrid>
      <w:tr w:rsidR="00E25D0A" w:rsidRPr="00A97AFE" w14:paraId="5E112D03" w14:textId="77777777" w:rsidTr="00431361">
        <w:trPr>
          <w:trHeight w:val="204"/>
          <w:tblHeader/>
        </w:trPr>
        <w:tc>
          <w:tcPr>
            <w:tcW w:w="852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2EFF9F" w14:textId="77777777" w:rsidR="00E25D0A" w:rsidRPr="00A97AFE" w:rsidRDefault="00E25D0A" w:rsidP="00D567FB">
            <w:pPr>
              <w:spacing w:after="0" w:line="360" w:lineRule="auto"/>
              <w:jc w:val="center"/>
              <w:rPr>
                <w:rFonts w:ascii="Bookman Old Style" w:eastAsia="Times New Roman" w:hAnsi="Bookman Old Style" w:cs="Calibri"/>
                <w:b/>
                <w:bCs/>
                <w:color w:val="000000"/>
                <w:kern w:val="0"/>
                <w:sz w:val="20"/>
                <w:szCs w:val="20"/>
                <w14:ligatures w14:val="none"/>
              </w:rPr>
            </w:pPr>
            <w:r w:rsidRPr="00A97AFE">
              <w:rPr>
                <w:rFonts w:ascii="Bookman Old Style" w:eastAsia="Times New Roman" w:hAnsi="Bookman Old Style" w:cs="Calibri"/>
                <w:b/>
                <w:bCs/>
                <w:color w:val="000000"/>
                <w:kern w:val="0"/>
                <w:sz w:val="20"/>
                <w:szCs w:val="20"/>
                <w14:ligatures w14:val="none"/>
              </w:rPr>
              <w:t>AT&amp;C Loss trajectory (%) of State Discoms</w:t>
            </w:r>
          </w:p>
        </w:tc>
      </w:tr>
      <w:tr w:rsidR="00431361" w:rsidRPr="00A97AFE" w14:paraId="3134B2FB" w14:textId="77777777" w:rsidTr="00431361">
        <w:trPr>
          <w:trHeight w:val="196"/>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8AA0D" w14:textId="77777777" w:rsidR="00E25D0A" w:rsidRPr="00A97AFE" w:rsidRDefault="00E25D0A" w:rsidP="00D567FB">
            <w:pPr>
              <w:spacing w:after="0" w:line="360" w:lineRule="auto"/>
              <w:jc w:val="center"/>
              <w:rPr>
                <w:rFonts w:ascii="Bookman Old Style" w:eastAsia="Times New Roman" w:hAnsi="Bookman Old Style" w:cs="Calibri"/>
                <w:b/>
                <w:bCs/>
                <w:color w:val="000000"/>
                <w:kern w:val="0"/>
                <w:sz w:val="20"/>
                <w:szCs w:val="20"/>
                <w14:ligatures w14:val="none"/>
              </w:rPr>
            </w:pPr>
            <w:r w:rsidRPr="00A97AFE">
              <w:rPr>
                <w:rFonts w:ascii="Bookman Old Style" w:eastAsia="Times New Roman" w:hAnsi="Bookman Old Style" w:cs="Calibri"/>
                <w:b/>
                <w:bCs/>
                <w:color w:val="000000"/>
                <w:kern w:val="0"/>
                <w:sz w:val="20"/>
                <w:szCs w:val="20"/>
                <w14:ligatures w14:val="none"/>
              </w:rPr>
              <w:t>DISCOM</w:t>
            </w:r>
          </w:p>
        </w:tc>
        <w:tc>
          <w:tcPr>
            <w:tcW w:w="1854" w:type="dxa"/>
            <w:tcBorders>
              <w:top w:val="single" w:sz="4" w:space="0" w:color="auto"/>
              <w:left w:val="nil"/>
              <w:bottom w:val="single" w:sz="4" w:space="0" w:color="auto"/>
              <w:right w:val="single" w:sz="4" w:space="0" w:color="auto"/>
            </w:tcBorders>
            <w:shd w:val="clear" w:color="auto" w:fill="auto"/>
            <w:vAlign w:val="center"/>
            <w:hideMark/>
          </w:tcPr>
          <w:p w14:paraId="05A08606" w14:textId="77777777" w:rsidR="00E25D0A" w:rsidRPr="00A97AFE" w:rsidRDefault="00E25D0A" w:rsidP="00D567FB">
            <w:pPr>
              <w:spacing w:after="0" w:line="360" w:lineRule="auto"/>
              <w:jc w:val="center"/>
              <w:rPr>
                <w:rFonts w:ascii="Bookman Old Style" w:eastAsia="Times New Roman" w:hAnsi="Bookman Old Style" w:cs="Calibri"/>
                <w:b/>
                <w:bCs/>
                <w:color w:val="000000"/>
                <w:kern w:val="0"/>
                <w:sz w:val="20"/>
                <w:szCs w:val="20"/>
                <w14:ligatures w14:val="none"/>
              </w:rPr>
            </w:pPr>
            <w:r w:rsidRPr="00A97AFE">
              <w:rPr>
                <w:rFonts w:ascii="Bookman Old Style" w:eastAsia="Times New Roman" w:hAnsi="Bookman Old Style" w:cs="Calibri"/>
                <w:b/>
                <w:bCs/>
                <w:color w:val="000000"/>
                <w:kern w:val="0"/>
                <w:sz w:val="20"/>
                <w:szCs w:val="20"/>
                <w14:ligatures w14:val="none"/>
              </w:rPr>
              <w:t>FY 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A424AB9" w14:textId="77777777" w:rsidR="00E25D0A" w:rsidRPr="00A97AFE" w:rsidRDefault="00E25D0A" w:rsidP="00D567FB">
            <w:pPr>
              <w:spacing w:after="0" w:line="360" w:lineRule="auto"/>
              <w:jc w:val="center"/>
              <w:rPr>
                <w:rFonts w:ascii="Bookman Old Style" w:eastAsia="Times New Roman" w:hAnsi="Bookman Old Style" w:cs="Calibri"/>
                <w:b/>
                <w:bCs/>
                <w:color w:val="000000"/>
                <w:kern w:val="0"/>
                <w:sz w:val="20"/>
                <w:szCs w:val="20"/>
                <w14:ligatures w14:val="none"/>
              </w:rPr>
            </w:pPr>
            <w:r w:rsidRPr="00A97AFE">
              <w:rPr>
                <w:rFonts w:ascii="Bookman Old Style" w:eastAsia="Times New Roman" w:hAnsi="Bookman Old Style" w:cs="Calibri"/>
                <w:b/>
                <w:bCs/>
                <w:color w:val="000000"/>
                <w:kern w:val="0"/>
                <w:sz w:val="20"/>
                <w:szCs w:val="20"/>
                <w14:ligatures w14:val="none"/>
              </w:rPr>
              <w:t>FY 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C39A466" w14:textId="77777777" w:rsidR="00E25D0A" w:rsidRPr="00A97AFE" w:rsidRDefault="00E25D0A" w:rsidP="00D567FB">
            <w:pPr>
              <w:spacing w:after="0" w:line="360" w:lineRule="auto"/>
              <w:jc w:val="center"/>
              <w:rPr>
                <w:rFonts w:ascii="Bookman Old Style" w:eastAsia="Times New Roman" w:hAnsi="Bookman Old Style" w:cs="Calibri"/>
                <w:b/>
                <w:bCs/>
                <w:color w:val="000000"/>
                <w:kern w:val="0"/>
                <w:sz w:val="20"/>
                <w:szCs w:val="20"/>
                <w14:ligatures w14:val="none"/>
              </w:rPr>
            </w:pPr>
            <w:r w:rsidRPr="00A97AFE">
              <w:rPr>
                <w:rFonts w:ascii="Bookman Old Style" w:eastAsia="Times New Roman" w:hAnsi="Bookman Old Style" w:cs="Calibri"/>
                <w:b/>
                <w:bCs/>
                <w:color w:val="000000"/>
                <w:kern w:val="0"/>
                <w:sz w:val="20"/>
                <w:szCs w:val="20"/>
                <w14:ligatures w14:val="none"/>
              </w:rPr>
              <w:t>FY 27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A64CD60" w14:textId="77777777" w:rsidR="00E25D0A" w:rsidRPr="00A97AFE" w:rsidRDefault="00E25D0A" w:rsidP="00D567FB">
            <w:pPr>
              <w:spacing w:after="0" w:line="360" w:lineRule="auto"/>
              <w:jc w:val="center"/>
              <w:rPr>
                <w:rFonts w:ascii="Bookman Old Style" w:eastAsia="Times New Roman" w:hAnsi="Bookman Old Style" w:cs="Calibri"/>
                <w:b/>
                <w:bCs/>
                <w:color w:val="000000"/>
                <w:kern w:val="0"/>
                <w:sz w:val="20"/>
                <w:szCs w:val="20"/>
                <w14:ligatures w14:val="none"/>
              </w:rPr>
            </w:pPr>
            <w:r w:rsidRPr="00A97AFE">
              <w:rPr>
                <w:rFonts w:ascii="Bookman Old Style" w:eastAsia="Times New Roman" w:hAnsi="Bookman Old Style" w:cs="Calibri"/>
                <w:b/>
                <w:bCs/>
                <w:color w:val="000000"/>
                <w:kern w:val="0"/>
                <w:sz w:val="20"/>
                <w:szCs w:val="20"/>
                <w14:ligatures w14:val="none"/>
              </w:rPr>
              <w:t>FY 28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8279A10" w14:textId="77777777" w:rsidR="00E25D0A" w:rsidRPr="00A97AFE" w:rsidRDefault="00E25D0A" w:rsidP="00D567FB">
            <w:pPr>
              <w:spacing w:after="0" w:line="360" w:lineRule="auto"/>
              <w:jc w:val="center"/>
              <w:rPr>
                <w:rFonts w:ascii="Bookman Old Style" w:eastAsia="Times New Roman" w:hAnsi="Bookman Old Style" w:cs="Calibri"/>
                <w:b/>
                <w:bCs/>
                <w:color w:val="000000"/>
                <w:kern w:val="0"/>
                <w:sz w:val="20"/>
                <w:szCs w:val="20"/>
                <w14:ligatures w14:val="none"/>
              </w:rPr>
            </w:pPr>
            <w:r w:rsidRPr="00A97AFE">
              <w:rPr>
                <w:rFonts w:ascii="Bookman Old Style" w:eastAsia="Times New Roman" w:hAnsi="Bookman Old Style" w:cs="Calibri"/>
                <w:b/>
                <w:bCs/>
                <w:color w:val="000000"/>
                <w:kern w:val="0"/>
                <w:sz w:val="20"/>
                <w:szCs w:val="20"/>
                <w14:ligatures w14:val="none"/>
              </w:rPr>
              <w:t>FY 29</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14:paraId="224E4EE0" w14:textId="77777777" w:rsidR="00E25D0A" w:rsidRPr="00A97AFE" w:rsidRDefault="00E25D0A" w:rsidP="00D567FB">
            <w:pPr>
              <w:spacing w:after="0" w:line="360" w:lineRule="auto"/>
              <w:jc w:val="center"/>
              <w:rPr>
                <w:rFonts w:ascii="Bookman Old Style" w:eastAsia="Times New Roman" w:hAnsi="Bookman Old Style" w:cs="Calibri"/>
                <w:b/>
                <w:bCs/>
                <w:color w:val="000000"/>
                <w:kern w:val="0"/>
                <w:sz w:val="20"/>
                <w:szCs w:val="20"/>
                <w14:ligatures w14:val="none"/>
              </w:rPr>
            </w:pPr>
            <w:r w:rsidRPr="00A97AFE">
              <w:rPr>
                <w:rFonts w:ascii="Bookman Old Style" w:eastAsia="Times New Roman" w:hAnsi="Bookman Old Style" w:cs="Calibri"/>
                <w:b/>
                <w:bCs/>
                <w:color w:val="000000"/>
                <w:kern w:val="0"/>
                <w:sz w:val="20"/>
                <w:szCs w:val="20"/>
                <w14:ligatures w14:val="none"/>
              </w:rPr>
              <w:t>FY 30</w:t>
            </w:r>
          </w:p>
        </w:tc>
      </w:tr>
      <w:tr w:rsidR="00431361" w:rsidRPr="00A97AFE" w14:paraId="236B226E" w14:textId="77777777" w:rsidTr="00431361">
        <w:trPr>
          <w:trHeight w:val="393"/>
          <w:tblHead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C30539" w14:textId="77777777" w:rsidR="00E25D0A" w:rsidRPr="00A97AFE" w:rsidRDefault="00E25D0A" w:rsidP="00D567FB">
            <w:pPr>
              <w:spacing w:after="0" w:line="360" w:lineRule="auto"/>
              <w:jc w:val="center"/>
              <w:rPr>
                <w:rFonts w:ascii="Bookman Old Style" w:eastAsia="Times New Roman" w:hAnsi="Bookman Old Style" w:cs="Calibri"/>
                <w:b/>
                <w:bCs/>
                <w:color w:val="000000"/>
                <w:kern w:val="0"/>
                <w:sz w:val="20"/>
                <w:szCs w:val="20"/>
                <w14:ligatures w14:val="none"/>
              </w:rPr>
            </w:pPr>
          </w:p>
        </w:tc>
        <w:tc>
          <w:tcPr>
            <w:tcW w:w="1854" w:type="dxa"/>
            <w:tcBorders>
              <w:top w:val="nil"/>
              <w:left w:val="nil"/>
              <w:bottom w:val="single" w:sz="4" w:space="0" w:color="auto"/>
              <w:right w:val="single" w:sz="4" w:space="0" w:color="auto"/>
            </w:tcBorders>
            <w:shd w:val="clear" w:color="auto" w:fill="auto"/>
            <w:vAlign w:val="center"/>
            <w:hideMark/>
          </w:tcPr>
          <w:p w14:paraId="4DAC44D5" w14:textId="77777777" w:rsidR="00E25D0A" w:rsidRPr="00A97AFE" w:rsidRDefault="00E25D0A" w:rsidP="00D567FB">
            <w:pPr>
              <w:spacing w:after="0" w:line="360" w:lineRule="auto"/>
              <w:jc w:val="center"/>
              <w:rPr>
                <w:rFonts w:ascii="Bookman Old Style" w:eastAsia="Times New Roman" w:hAnsi="Bookman Old Style" w:cs="Calibri"/>
                <w:b/>
                <w:bCs/>
                <w:color w:val="000000"/>
                <w:kern w:val="0"/>
                <w:sz w:val="20"/>
                <w:szCs w:val="20"/>
                <w14:ligatures w14:val="none"/>
              </w:rPr>
            </w:pPr>
            <w:r w:rsidRPr="00A97AFE">
              <w:rPr>
                <w:rFonts w:ascii="Bookman Old Style" w:eastAsia="Times New Roman" w:hAnsi="Bookman Old Style" w:cs="Calibri"/>
                <w:b/>
                <w:bCs/>
                <w:color w:val="000000"/>
                <w:kern w:val="0"/>
                <w:sz w:val="20"/>
                <w:szCs w:val="20"/>
                <w14:ligatures w14:val="none"/>
              </w:rPr>
              <w:t>(as per Balance Sheet)</w:t>
            </w:r>
          </w:p>
        </w:tc>
        <w:tc>
          <w:tcPr>
            <w:tcW w:w="0" w:type="auto"/>
            <w:tcBorders>
              <w:top w:val="nil"/>
              <w:left w:val="nil"/>
              <w:bottom w:val="single" w:sz="4" w:space="0" w:color="auto"/>
              <w:right w:val="single" w:sz="4" w:space="0" w:color="auto"/>
            </w:tcBorders>
            <w:shd w:val="clear" w:color="auto" w:fill="auto"/>
            <w:vAlign w:val="center"/>
            <w:hideMark/>
          </w:tcPr>
          <w:p w14:paraId="64D97326" w14:textId="77777777" w:rsidR="00E25D0A" w:rsidRPr="00A97AFE" w:rsidRDefault="00E25D0A" w:rsidP="00D567FB">
            <w:pPr>
              <w:spacing w:after="0" w:line="360" w:lineRule="auto"/>
              <w:jc w:val="center"/>
              <w:rPr>
                <w:rFonts w:ascii="Bookman Old Style" w:eastAsia="Times New Roman" w:hAnsi="Bookman Old Style" w:cs="Calibri"/>
                <w:b/>
                <w:bCs/>
                <w:color w:val="000000"/>
                <w:kern w:val="0"/>
                <w:sz w:val="20"/>
                <w:szCs w:val="20"/>
                <w14:ligatures w14:val="none"/>
              </w:rPr>
            </w:pPr>
            <w:r w:rsidRPr="00A97AFE">
              <w:rPr>
                <w:rFonts w:ascii="Bookman Old Style" w:eastAsia="Times New Roman" w:hAnsi="Bookman Old Style" w:cs="Calibri"/>
                <w:b/>
                <w:bCs/>
                <w:color w:val="000000"/>
                <w:kern w:val="0"/>
                <w:sz w:val="20"/>
                <w:szCs w:val="20"/>
                <w14:ligatures w14:val="none"/>
              </w:rPr>
              <w:t>(Proj)</w:t>
            </w:r>
          </w:p>
        </w:tc>
        <w:tc>
          <w:tcPr>
            <w:tcW w:w="0" w:type="auto"/>
            <w:tcBorders>
              <w:top w:val="nil"/>
              <w:left w:val="nil"/>
              <w:bottom w:val="single" w:sz="4" w:space="0" w:color="auto"/>
              <w:right w:val="single" w:sz="4" w:space="0" w:color="auto"/>
            </w:tcBorders>
            <w:shd w:val="clear" w:color="auto" w:fill="auto"/>
            <w:vAlign w:val="center"/>
            <w:hideMark/>
          </w:tcPr>
          <w:p w14:paraId="0523557F" w14:textId="77777777" w:rsidR="00E25D0A" w:rsidRPr="00A97AFE" w:rsidRDefault="00E25D0A" w:rsidP="00D567FB">
            <w:pPr>
              <w:spacing w:after="0" w:line="360" w:lineRule="auto"/>
              <w:jc w:val="center"/>
              <w:rPr>
                <w:rFonts w:ascii="Bookman Old Style" w:eastAsia="Times New Roman" w:hAnsi="Bookman Old Style" w:cs="Calibri"/>
                <w:b/>
                <w:bCs/>
                <w:color w:val="000000"/>
                <w:kern w:val="0"/>
                <w:sz w:val="20"/>
                <w:szCs w:val="20"/>
                <w14:ligatures w14:val="none"/>
              </w:rPr>
            </w:pPr>
            <w:r w:rsidRPr="00A97AFE">
              <w:rPr>
                <w:rFonts w:ascii="Bookman Old Style" w:eastAsia="Times New Roman" w:hAnsi="Bookman Old Style" w:cs="Calibri"/>
                <w:b/>
                <w:bCs/>
                <w:color w:val="000000"/>
                <w:kern w:val="0"/>
                <w:sz w:val="20"/>
                <w:szCs w:val="20"/>
                <w14:ligatures w14:val="none"/>
              </w:rPr>
              <w:t>(Proj)</w:t>
            </w:r>
          </w:p>
        </w:tc>
        <w:tc>
          <w:tcPr>
            <w:tcW w:w="0" w:type="auto"/>
            <w:tcBorders>
              <w:top w:val="nil"/>
              <w:left w:val="nil"/>
              <w:bottom w:val="single" w:sz="4" w:space="0" w:color="auto"/>
              <w:right w:val="single" w:sz="4" w:space="0" w:color="auto"/>
            </w:tcBorders>
            <w:shd w:val="clear" w:color="auto" w:fill="auto"/>
            <w:vAlign w:val="center"/>
            <w:hideMark/>
          </w:tcPr>
          <w:p w14:paraId="379390B3" w14:textId="77777777" w:rsidR="00E25D0A" w:rsidRPr="00A97AFE" w:rsidRDefault="00E25D0A" w:rsidP="00D567FB">
            <w:pPr>
              <w:spacing w:after="0" w:line="360" w:lineRule="auto"/>
              <w:jc w:val="center"/>
              <w:rPr>
                <w:rFonts w:ascii="Bookman Old Style" w:eastAsia="Times New Roman" w:hAnsi="Bookman Old Style" w:cs="Calibri"/>
                <w:b/>
                <w:bCs/>
                <w:color w:val="000000"/>
                <w:kern w:val="0"/>
                <w:sz w:val="20"/>
                <w:szCs w:val="20"/>
                <w14:ligatures w14:val="none"/>
              </w:rPr>
            </w:pPr>
            <w:r w:rsidRPr="00A97AFE">
              <w:rPr>
                <w:rFonts w:ascii="Bookman Old Style" w:eastAsia="Times New Roman" w:hAnsi="Bookman Old Style" w:cs="Calibri"/>
                <w:b/>
                <w:bCs/>
                <w:color w:val="000000"/>
                <w:kern w:val="0"/>
                <w:sz w:val="20"/>
                <w:szCs w:val="20"/>
                <w14:ligatures w14:val="none"/>
              </w:rPr>
              <w:t>(Proj)</w:t>
            </w:r>
          </w:p>
        </w:tc>
        <w:tc>
          <w:tcPr>
            <w:tcW w:w="0" w:type="auto"/>
            <w:tcBorders>
              <w:top w:val="nil"/>
              <w:left w:val="nil"/>
              <w:bottom w:val="single" w:sz="4" w:space="0" w:color="auto"/>
              <w:right w:val="single" w:sz="4" w:space="0" w:color="auto"/>
            </w:tcBorders>
            <w:shd w:val="clear" w:color="auto" w:fill="auto"/>
            <w:vAlign w:val="center"/>
            <w:hideMark/>
          </w:tcPr>
          <w:p w14:paraId="3322F945" w14:textId="77777777" w:rsidR="00E25D0A" w:rsidRPr="00A97AFE" w:rsidRDefault="00E25D0A" w:rsidP="00D567FB">
            <w:pPr>
              <w:spacing w:after="0" w:line="360" w:lineRule="auto"/>
              <w:jc w:val="center"/>
              <w:rPr>
                <w:rFonts w:ascii="Bookman Old Style" w:eastAsia="Times New Roman" w:hAnsi="Bookman Old Style" w:cs="Calibri"/>
                <w:b/>
                <w:bCs/>
                <w:color w:val="000000"/>
                <w:kern w:val="0"/>
                <w:sz w:val="20"/>
                <w:szCs w:val="20"/>
                <w14:ligatures w14:val="none"/>
              </w:rPr>
            </w:pPr>
            <w:r w:rsidRPr="00A97AFE">
              <w:rPr>
                <w:rFonts w:ascii="Bookman Old Style" w:eastAsia="Times New Roman" w:hAnsi="Bookman Old Style" w:cs="Calibri"/>
                <w:b/>
                <w:bCs/>
                <w:color w:val="000000"/>
                <w:kern w:val="0"/>
                <w:sz w:val="20"/>
                <w:szCs w:val="20"/>
                <w14:ligatures w14:val="none"/>
              </w:rPr>
              <w:t>(Proj)</w:t>
            </w:r>
          </w:p>
        </w:tc>
        <w:tc>
          <w:tcPr>
            <w:tcW w:w="1296" w:type="dxa"/>
            <w:tcBorders>
              <w:top w:val="nil"/>
              <w:left w:val="nil"/>
              <w:bottom w:val="single" w:sz="4" w:space="0" w:color="auto"/>
              <w:right w:val="single" w:sz="4" w:space="0" w:color="auto"/>
            </w:tcBorders>
            <w:shd w:val="clear" w:color="auto" w:fill="auto"/>
            <w:vAlign w:val="center"/>
            <w:hideMark/>
          </w:tcPr>
          <w:p w14:paraId="5FC1A887" w14:textId="77777777" w:rsidR="00E25D0A" w:rsidRPr="00A97AFE" w:rsidRDefault="00E25D0A" w:rsidP="00D567FB">
            <w:pPr>
              <w:spacing w:after="0" w:line="360" w:lineRule="auto"/>
              <w:jc w:val="center"/>
              <w:rPr>
                <w:rFonts w:ascii="Bookman Old Style" w:eastAsia="Times New Roman" w:hAnsi="Bookman Old Style" w:cs="Calibri"/>
                <w:b/>
                <w:bCs/>
                <w:color w:val="000000"/>
                <w:kern w:val="0"/>
                <w:sz w:val="20"/>
                <w:szCs w:val="20"/>
                <w14:ligatures w14:val="none"/>
              </w:rPr>
            </w:pPr>
            <w:r w:rsidRPr="00A97AFE">
              <w:rPr>
                <w:rFonts w:ascii="Bookman Old Style" w:eastAsia="Times New Roman" w:hAnsi="Bookman Old Style" w:cs="Calibri"/>
                <w:b/>
                <w:bCs/>
                <w:color w:val="000000"/>
                <w:kern w:val="0"/>
                <w:sz w:val="20"/>
                <w:szCs w:val="20"/>
                <w14:ligatures w14:val="none"/>
              </w:rPr>
              <w:t>(Proj)</w:t>
            </w:r>
          </w:p>
        </w:tc>
      </w:tr>
      <w:tr w:rsidR="00E25D0A" w:rsidRPr="00A97AFE" w14:paraId="08330B9A" w14:textId="77777777" w:rsidTr="00431361">
        <w:trPr>
          <w:trHeight w:val="19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149234" w14:textId="77777777" w:rsidR="00E25D0A" w:rsidRPr="00A97AFE" w:rsidRDefault="00E25D0A" w:rsidP="00D567FB">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DVVNL</w:t>
            </w:r>
          </w:p>
        </w:tc>
        <w:tc>
          <w:tcPr>
            <w:tcW w:w="1854" w:type="dxa"/>
            <w:tcBorders>
              <w:top w:val="nil"/>
              <w:left w:val="nil"/>
              <w:bottom w:val="single" w:sz="4" w:space="0" w:color="auto"/>
              <w:right w:val="single" w:sz="4" w:space="0" w:color="auto"/>
            </w:tcBorders>
            <w:shd w:val="clear" w:color="auto" w:fill="auto"/>
            <w:noWrap/>
            <w:vAlign w:val="center"/>
            <w:hideMark/>
          </w:tcPr>
          <w:p w14:paraId="1039B03B" w14:textId="77777777" w:rsidR="00E25D0A" w:rsidRPr="00A97AFE" w:rsidRDefault="00E25D0A" w:rsidP="00D567FB">
            <w:pPr>
              <w:spacing w:after="0" w:line="360" w:lineRule="auto"/>
              <w:jc w:val="center"/>
              <w:rPr>
                <w:rFonts w:ascii="Bookman Old Style" w:eastAsia="Times New Roman" w:hAnsi="Bookman Old Style" w:cs="Calibri"/>
                <w:bCs/>
                <w:color w:val="000000"/>
                <w:kern w:val="0"/>
                <w:sz w:val="20"/>
                <w:szCs w:val="20"/>
                <w14:ligatures w14:val="none"/>
              </w:rPr>
            </w:pPr>
            <w:r w:rsidRPr="00A97AFE">
              <w:rPr>
                <w:rFonts w:ascii="Bookman Old Style" w:eastAsia="Times New Roman" w:hAnsi="Bookman Old Style" w:cs="Calibri"/>
                <w:bCs/>
                <w:color w:val="000000"/>
                <w:kern w:val="0"/>
                <w:sz w:val="20"/>
                <w:szCs w:val="20"/>
                <w14:ligatures w14:val="none"/>
              </w:rPr>
              <w:t>19.69%</w:t>
            </w:r>
          </w:p>
        </w:tc>
        <w:tc>
          <w:tcPr>
            <w:tcW w:w="0" w:type="auto"/>
            <w:tcBorders>
              <w:top w:val="nil"/>
              <w:left w:val="nil"/>
              <w:bottom w:val="single" w:sz="4" w:space="0" w:color="auto"/>
              <w:right w:val="single" w:sz="4" w:space="0" w:color="auto"/>
            </w:tcBorders>
            <w:shd w:val="clear" w:color="auto" w:fill="auto"/>
            <w:noWrap/>
            <w:vAlign w:val="center"/>
            <w:hideMark/>
          </w:tcPr>
          <w:p w14:paraId="102A8B06" w14:textId="77777777" w:rsidR="00E25D0A" w:rsidRPr="00A97AFE" w:rsidRDefault="00E25D0A" w:rsidP="00D567FB">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19.69%</w:t>
            </w:r>
          </w:p>
        </w:tc>
        <w:tc>
          <w:tcPr>
            <w:tcW w:w="0" w:type="auto"/>
            <w:tcBorders>
              <w:top w:val="nil"/>
              <w:left w:val="nil"/>
              <w:bottom w:val="single" w:sz="4" w:space="0" w:color="auto"/>
              <w:right w:val="single" w:sz="4" w:space="0" w:color="auto"/>
            </w:tcBorders>
            <w:shd w:val="clear" w:color="auto" w:fill="auto"/>
            <w:noWrap/>
            <w:vAlign w:val="center"/>
            <w:hideMark/>
          </w:tcPr>
          <w:p w14:paraId="4B241283" w14:textId="77777777" w:rsidR="00E25D0A" w:rsidRPr="00A97AFE" w:rsidRDefault="00E25D0A" w:rsidP="00D567FB">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18.64%</w:t>
            </w:r>
          </w:p>
        </w:tc>
        <w:tc>
          <w:tcPr>
            <w:tcW w:w="0" w:type="auto"/>
            <w:tcBorders>
              <w:top w:val="nil"/>
              <w:left w:val="nil"/>
              <w:bottom w:val="single" w:sz="4" w:space="0" w:color="auto"/>
              <w:right w:val="single" w:sz="4" w:space="0" w:color="auto"/>
            </w:tcBorders>
            <w:shd w:val="clear" w:color="auto" w:fill="auto"/>
            <w:noWrap/>
            <w:vAlign w:val="center"/>
            <w:hideMark/>
          </w:tcPr>
          <w:p w14:paraId="41E7014F" w14:textId="77777777" w:rsidR="00E25D0A" w:rsidRPr="00A97AFE" w:rsidRDefault="00E25D0A" w:rsidP="00D567FB">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17.57%</w:t>
            </w:r>
          </w:p>
        </w:tc>
        <w:tc>
          <w:tcPr>
            <w:tcW w:w="0" w:type="auto"/>
            <w:tcBorders>
              <w:top w:val="nil"/>
              <w:left w:val="nil"/>
              <w:bottom w:val="single" w:sz="4" w:space="0" w:color="auto"/>
              <w:right w:val="single" w:sz="4" w:space="0" w:color="auto"/>
            </w:tcBorders>
            <w:shd w:val="clear" w:color="auto" w:fill="auto"/>
            <w:noWrap/>
            <w:vAlign w:val="center"/>
            <w:hideMark/>
          </w:tcPr>
          <w:p w14:paraId="562A05BF" w14:textId="77777777" w:rsidR="00E25D0A" w:rsidRPr="00A97AFE" w:rsidRDefault="00E25D0A" w:rsidP="00D567FB">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16.51%</w:t>
            </w:r>
          </w:p>
        </w:tc>
        <w:tc>
          <w:tcPr>
            <w:tcW w:w="1296" w:type="dxa"/>
            <w:tcBorders>
              <w:top w:val="nil"/>
              <w:left w:val="nil"/>
              <w:bottom w:val="single" w:sz="4" w:space="0" w:color="auto"/>
              <w:right w:val="single" w:sz="4" w:space="0" w:color="auto"/>
            </w:tcBorders>
            <w:shd w:val="clear" w:color="auto" w:fill="auto"/>
            <w:noWrap/>
            <w:vAlign w:val="center"/>
            <w:hideMark/>
          </w:tcPr>
          <w:p w14:paraId="252B4642" w14:textId="77777777" w:rsidR="00E25D0A" w:rsidRPr="00A97AFE" w:rsidRDefault="00E25D0A" w:rsidP="00D567FB">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15.43%</w:t>
            </w:r>
          </w:p>
        </w:tc>
      </w:tr>
      <w:tr w:rsidR="00E25D0A" w:rsidRPr="00A97AFE" w14:paraId="61D0ADCC" w14:textId="77777777" w:rsidTr="00431361">
        <w:trPr>
          <w:trHeight w:val="19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50BA36" w14:textId="77777777" w:rsidR="00E25D0A" w:rsidRPr="00A97AFE" w:rsidRDefault="00E25D0A" w:rsidP="00D567FB">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MVVNL</w:t>
            </w:r>
          </w:p>
        </w:tc>
        <w:tc>
          <w:tcPr>
            <w:tcW w:w="1854" w:type="dxa"/>
            <w:tcBorders>
              <w:top w:val="nil"/>
              <w:left w:val="nil"/>
              <w:bottom w:val="single" w:sz="4" w:space="0" w:color="auto"/>
              <w:right w:val="single" w:sz="4" w:space="0" w:color="auto"/>
            </w:tcBorders>
            <w:shd w:val="clear" w:color="auto" w:fill="auto"/>
            <w:noWrap/>
            <w:vAlign w:val="center"/>
            <w:hideMark/>
          </w:tcPr>
          <w:p w14:paraId="190463FD" w14:textId="77777777" w:rsidR="00E25D0A" w:rsidRPr="00A97AFE" w:rsidRDefault="00E25D0A" w:rsidP="00D567FB">
            <w:pPr>
              <w:spacing w:after="0" w:line="360" w:lineRule="auto"/>
              <w:jc w:val="center"/>
              <w:rPr>
                <w:rFonts w:ascii="Bookman Old Style" w:eastAsia="Times New Roman" w:hAnsi="Bookman Old Style" w:cs="Calibri"/>
                <w:bCs/>
                <w:color w:val="000000"/>
                <w:kern w:val="0"/>
                <w:sz w:val="20"/>
                <w:szCs w:val="20"/>
                <w14:ligatures w14:val="none"/>
              </w:rPr>
            </w:pPr>
            <w:r w:rsidRPr="00A97AFE">
              <w:rPr>
                <w:rFonts w:ascii="Bookman Old Style" w:eastAsia="Times New Roman" w:hAnsi="Bookman Old Style" w:cs="Calibri"/>
                <w:bCs/>
                <w:color w:val="000000"/>
                <w:kern w:val="0"/>
                <w:sz w:val="20"/>
                <w:szCs w:val="20"/>
                <w14:ligatures w14:val="none"/>
              </w:rPr>
              <w:t>17.69%</w:t>
            </w:r>
          </w:p>
        </w:tc>
        <w:tc>
          <w:tcPr>
            <w:tcW w:w="0" w:type="auto"/>
            <w:tcBorders>
              <w:top w:val="nil"/>
              <w:left w:val="nil"/>
              <w:bottom w:val="single" w:sz="4" w:space="0" w:color="auto"/>
              <w:right w:val="single" w:sz="4" w:space="0" w:color="auto"/>
            </w:tcBorders>
            <w:shd w:val="clear" w:color="auto" w:fill="auto"/>
            <w:noWrap/>
            <w:vAlign w:val="center"/>
            <w:hideMark/>
          </w:tcPr>
          <w:p w14:paraId="587CA77E" w14:textId="77777777" w:rsidR="00E25D0A" w:rsidRPr="00A97AFE" w:rsidRDefault="00E25D0A" w:rsidP="00D567FB">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17.69%</w:t>
            </w:r>
          </w:p>
        </w:tc>
        <w:tc>
          <w:tcPr>
            <w:tcW w:w="0" w:type="auto"/>
            <w:tcBorders>
              <w:top w:val="nil"/>
              <w:left w:val="nil"/>
              <w:bottom w:val="single" w:sz="4" w:space="0" w:color="auto"/>
              <w:right w:val="single" w:sz="4" w:space="0" w:color="auto"/>
            </w:tcBorders>
            <w:shd w:val="clear" w:color="auto" w:fill="auto"/>
            <w:noWrap/>
            <w:vAlign w:val="center"/>
            <w:hideMark/>
          </w:tcPr>
          <w:p w14:paraId="41326AA9" w14:textId="77777777" w:rsidR="00E25D0A" w:rsidRPr="00A97AFE" w:rsidRDefault="00E25D0A" w:rsidP="00D567FB">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16.66%</w:t>
            </w:r>
          </w:p>
        </w:tc>
        <w:tc>
          <w:tcPr>
            <w:tcW w:w="0" w:type="auto"/>
            <w:tcBorders>
              <w:top w:val="nil"/>
              <w:left w:val="nil"/>
              <w:bottom w:val="single" w:sz="4" w:space="0" w:color="auto"/>
              <w:right w:val="single" w:sz="4" w:space="0" w:color="auto"/>
            </w:tcBorders>
            <w:shd w:val="clear" w:color="auto" w:fill="auto"/>
            <w:noWrap/>
            <w:vAlign w:val="center"/>
            <w:hideMark/>
          </w:tcPr>
          <w:p w14:paraId="46329FB9" w14:textId="77777777" w:rsidR="00E25D0A" w:rsidRPr="00A97AFE" w:rsidRDefault="00E25D0A" w:rsidP="00D567FB">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15.61%</w:t>
            </w:r>
          </w:p>
        </w:tc>
        <w:tc>
          <w:tcPr>
            <w:tcW w:w="0" w:type="auto"/>
            <w:tcBorders>
              <w:top w:val="nil"/>
              <w:left w:val="nil"/>
              <w:bottom w:val="single" w:sz="4" w:space="0" w:color="auto"/>
              <w:right w:val="single" w:sz="4" w:space="0" w:color="auto"/>
            </w:tcBorders>
            <w:shd w:val="clear" w:color="auto" w:fill="auto"/>
            <w:noWrap/>
            <w:vAlign w:val="center"/>
            <w:hideMark/>
          </w:tcPr>
          <w:p w14:paraId="1F265D3E" w14:textId="77777777" w:rsidR="00E25D0A" w:rsidRPr="00A97AFE" w:rsidRDefault="00E25D0A" w:rsidP="00D567FB">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14.56%</w:t>
            </w:r>
          </w:p>
        </w:tc>
        <w:tc>
          <w:tcPr>
            <w:tcW w:w="1296" w:type="dxa"/>
            <w:tcBorders>
              <w:top w:val="nil"/>
              <w:left w:val="nil"/>
              <w:bottom w:val="single" w:sz="4" w:space="0" w:color="auto"/>
              <w:right w:val="single" w:sz="4" w:space="0" w:color="auto"/>
            </w:tcBorders>
            <w:shd w:val="clear" w:color="auto" w:fill="auto"/>
            <w:noWrap/>
            <w:vAlign w:val="center"/>
            <w:hideMark/>
          </w:tcPr>
          <w:p w14:paraId="1DD3CF9E" w14:textId="77777777" w:rsidR="00E25D0A" w:rsidRPr="00A97AFE" w:rsidRDefault="00E25D0A" w:rsidP="00D567FB">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13.50%</w:t>
            </w:r>
          </w:p>
        </w:tc>
      </w:tr>
      <w:tr w:rsidR="00E25D0A" w:rsidRPr="00A97AFE" w14:paraId="656B5A59" w14:textId="77777777" w:rsidTr="00431361">
        <w:trPr>
          <w:trHeight w:val="19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A85D4D" w14:textId="77777777" w:rsidR="00E25D0A" w:rsidRPr="00A97AFE" w:rsidRDefault="00E25D0A" w:rsidP="00D567FB">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PVVNL</w:t>
            </w:r>
          </w:p>
        </w:tc>
        <w:tc>
          <w:tcPr>
            <w:tcW w:w="1854" w:type="dxa"/>
            <w:tcBorders>
              <w:top w:val="nil"/>
              <w:left w:val="nil"/>
              <w:bottom w:val="single" w:sz="4" w:space="0" w:color="auto"/>
              <w:right w:val="single" w:sz="4" w:space="0" w:color="auto"/>
            </w:tcBorders>
            <w:shd w:val="clear" w:color="auto" w:fill="auto"/>
            <w:noWrap/>
            <w:vAlign w:val="center"/>
            <w:hideMark/>
          </w:tcPr>
          <w:p w14:paraId="5F1025EB" w14:textId="77777777" w:rsidR="00E25D0A" w:rsidRPr="00A97AFE" w:rsidRDefault="00E25D0A" w:rsidP="00D567FB">
            <w:pPr>
              <w:spacing w:after="0" w:line="360" w:lineRule="auto"/>
              <w:jc w:val="center"/>
              <w:rPr>
                <w:rFonts w:ascii="Bookman Old Style" w:eastAsia="Times New Roman" w:hAnsi="Bookman Old Style" w:cs="Calibri"/>
                <w:bCs/>
                <w:color w:val="000000"/>
                <w:kern w:val="0"/>
                <w:sz w:val="20"/>
                <w:szCs w:val="20"/>
                <w14:ligatures w14:val="none"/>
              </w:rPr>
            </w:pPr>
            <w:r w:rsidRPr="00A97AFE">
              <w:rPr>
                <w:rFonts w:ascii="Bookman Old Style" w:eastAsia="Times New Roman" w:hAnsi="Bookman Old Style" w:cs="Calibri"/>
                <w:bCs/>
                <w:color w:val="000000"/>
                <w:kern w:val="0"/>
                <w:sz w:val="20"/>
                <w:szCs w:val="20"/>
                <w14:ligatures w14:val="none"/>
              </w:rPr>
              <w:t>11.91%</w:t>
            </w:r>
          </w:p>
        </w:tc>
        <w:tc>
          <w:tcPr>
            <w:tcW w:w="0" w:type="auto"/>
            <w:tcBorders>
              <w:top w:val="nil"/>
              <w:left w:val="nil"/>
              <w:bottom w:val="single" w:sz="4" w:space="0" w:color="auto"/>
              <w:right w:val="single" w:sz="4" w:space="0" w:color="auto"/>
            </w:tcBorders>
            <w:shd w:val="clear" w:color="auto" w:fill="auto"/>
            <w:noWrap/>
            <w:vAlign w:val="center"/>
            <w:hideMark/>
          </w:tcPr>
          <w:p w14:paraId="098B8523" w14:textId="77777777" w:rsidR="00E25D0A" w:rsidRPr="00A97AFE" w:rsidRDefault="00E25D0A" w:rsidP="00D567FB">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11.91%</w:t>
            </w:r>
          </w:p>
        </w:tc>
        <w:tc>
          <w:tcPr>
            <w:tcW w:w="0" w:type="auto"/>
            <w:tcBorders>
              <w:top w:val="nil"/>
              <w:left w:val="nil"/>
              <w:bottom w:val="single" w:sz="4" w:space="0" w:color="auto"/>
              <w:right w:val="single" w:sz="4" w:space="0" w:color="auto"/>
            </w:tcBorders>
            <w:shd w:val="clear" w:color="auto" w:fill="auto"/>
            <w:noWrap/>
            <w:vAlign w:val="center"/>
            <w:hideMark/>
          </w:tcPr>
          <w:p w14:paraId="487F3E3F" w14:textId="77777777" w:rsidR="00E25D0A" w:rsidRPr="00A97AFE" w:rsidRDefault="00E25D0A" w:rsidP="00D567FB">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11.60%</w:t>
            </w:r>
          </w:p>
        </w:tc>
        <w:tc>
          <w:tcPr>
            <w:tcW w:w="0" w:type="auto"/>
            <w:tcBorders>
              <w:top w:val="nil"/>
              <w:left w:val="nil"/>
              <w:bottom w:val="single" w:sz="4" w:space="0" w:color="auto"/>
              <w:right w:val="single" w:sz="4" w:space="0" w:color="auto"/>
            </w:tcBorders>
            <w:shd w:val="clear" w:color="auto" w:fill="auto"/>
            <w:noWrap/>
            <w:vAlign w:val="center"/>
            <w:hideMark/>
          </w:tcPr>
          <w:p w14:paraId="5483C902" w14:textId="77777777" w:rsidR="00E25D0A" w:rsidRPr="00A97AFE" w:rsidRDefault="00E25D0A" w:rsidP="00D567FB">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11.29%</w:t>
            </w:r>
          </w:p>
        </w:tc>
        <w:tc>
          <w:tcPr>
            <w:tcW w:w="0" w:type="auto"/>
            <w:tcBorders>
              <w:top w:val="nil"/>
              <w:left w:val="nil"/>
              <w:bottom w:val="single" w:sz="4" w:space="0" w:color="auto"/>
              <w:right w:val="single" w:sz="4" w:space="0" w:color="auto"/>
            </w:tcBorders>
            <w:shd w:val="clear" w:color="auto" w:fill="auto"/>
            <w:noWrap/>
            <w:vAlign w:val="center"/>
            <w:hideMark/>
          </w:tcPr>
          <w:p w14:paraId="5EC32E90" w14:textId="77777777" w:rsidR="00E25D0A" w:rsidRPr="00A97AFE" w:rsidRDefault="00E25D0A" w:rsidP="00D567FB">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11.00%</w:t>
            </w:r>
          </w:p>
        </w:tc>
        <w:tc>
          <w:tcPr>
            <w:tcW w:w="1296" w:type="dxa"/>
            <w:tcBorders>
              <w:top w:val="nil"/>
              <w:left w:val="nil"/>
              <w:bottom w:val="single" w:sz="4" w:space="0" w:color="auto"/>
              <w:right w:val="single" w:sz="4" w:space="0" w:color="auto"/>
            </w:tcBorders>
            <w:shd w:val="clear" w:color="auto" w:fill="auto"/>
            <w:noWrap/>
            <w:vAlign w:val="center"/>
            <w:hideMark/>
          </w:tcPr>
          <w:p w14:paraId="00DE262E" w14:textId="77777777" w:rsidR="00E25D0A" w:rsidRPr="00A97AFE" w:rsidRDefault="00E25D0A" w:rsidP="00D567FB">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10.71%</w:t>
            </w:r>
          </w:p>
        </w:tc>
      </w:tr>
      <w:tr w:rsidR="00E25D0A" w:rsidRPr="00A97AFE" w14:paraId="318F8C30" w14:textId="77777777" w:rsidTr="00431361">
        <w:trPr>
          <w:trHeight w:val="19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75E58B" w14:textId="77777777" w:rsidR="00E25D0A" w:rsidRPr="00A97AFE" w:rsidRDefault="00E25D0A" w:rsidP="00D567FB">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PuVVNL</w:t>
            </w:r>
          </w:p>
        </w:tc>
        <w:tc>
          <w:tcPr>
            <w:tcW w:w="1854" w:type="dxa"/>
            <w:tcBorders>
              <w:top w:val="nil"/>
              <w:left w:val="nil"/>
              <w:bottom w:val="single" w:sz="4" w:space="0" w:color="auto"/>
              <w:right w:val="single" w:sz="4" w:space="0" w:color="auto"/>
            </w:tcBorders>
            <w:shd w:val="clear" w:color="auto" w:fill="auto"/>
            <w:noWrap/>
            <w:vAlign w:val="center"/>
            <w:hideMark/>
          </w:tcPr>
          <w:p w14:paraId="5FF3E94D" w14:textId="77777777" w:rsidR="00E25D0A" w:rsidRPr="00A97AFE" w:rsidRDefault="00E25D0A" w:rsidP="00D567FB">
            <w:pPr>
              <w:spacing w:after="0" w:line="360" w:lineRule="auto"/>
              <w:jc w:val="center"/>
              <w:rPr>
                <w:rFonts w:ascii="Bookman Old Style" w:eastAsia="Times New Roman" w:hAnsi="Bookman Old Style" w:cs="Calibri"/>
                <w:bCs/>
                <w:color w:val="000000"/>
                <w:kern w:val="0"/>
                <w:sz w:val="20"/>
                <w:szCs w:val="20"/>
                <w14:ligatures w14:val="none"/>
              </w:rPr>
            </w:pPr>
            <w:r w:rsidRPr="00A97AFE">
              <w:rPr>
                <w:rFonts w:ascii="Bookman Old Style" w:eastAsia="Times New Roman" w:hAnsi="Bookman Old Style" w:cs="Calibri"/>
                <w:bCs/>
                <w:color w:val="000000"/>
                <w:kern w:val="0"/>
                <w:sz w:val="20"/>
                <w:szCs w:val="20"/>
                <w14:ligatures w14:val="none"/>
              </w:rPr>
              <w:t>29.74%</w:t>
            </w:r>
          </w:p>
        </w:tc>
        <w:tc>
          <w:tcPr>
            <w:tcW w:w="0" w:type="auto"/>
            <w:tcBorders>
              <w:top w:val="nil"/>
              <w:left w:val="nil"/>
              <w:bottom w:val="single" w:sz="4" w:space="0" w:color="auto"/>
              <w:right w:val="single" w:sz="4" w:space="0" w:color="auto"/>
            </w:tcBorders>
            <w:shd w:val="clear" w:color="auto" w:fill="auto"/>
            <w:noWrap/>
            <w:vAlign w:val="center"/>
            <w:hideMark/>
          </w:tcPr>
          <w:p w14:paraId="2B4A06B7" w14:textId="77777777" w:rsidR="00E25D0A" w:rsidRPr="00A97AFE" w:rsidRDefault="00E25D0A" w:rsidP="00D567FB">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29.74%</w:t>
            </w:r>
          </w:p>
        </w:tc>
        <w:tc>
          <w:tcPr>
            <w:tcW w:w="0" w:type="auto"/>
            <w:tcBorders>
              <w:top w:val="nil"/>
              <w:left w:val="nil"/>
              <w:bottom w:val="single" w:sz="4" w:space="0" w:color="auto"/>
              <w:right w:val="single" w:sz="4" w:space="0" w:color="auto"/>
            </w:tcBorders>
            <w:shd w:val="clear" w:color="auto" w:fill="auto"/>
            <w:noWrap/>
            <w:vAlign w:val="center"/>
            <w:hideMark/>
          </w:tcPr>
          <w:p w14:paraId="51F068DB" w14:textId="77777777" w:rsidR="00E25D0A" w:rsidRPr="00A97AFE" w:rsidRDefault="00E25D0A" w:rsidP="00D567FB">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28.03%</w:t>
            </w:r>
          </w:p>
        </w:tc>
        <w:tc>
          <w:tcPr>
            <w:tcW w:w="0" w:type="auto"/>
            <w:tcBorders>
              <w:top w:val="nil"/>
              <w:left w:val="nil"/>
              <w:bottom w:val="single" w:sz="4" w:space="0" w:color="auto"/>
              <w:right w:val="single" w:sz="4" w:space="0" w:color="auto"/>
            </w:tcBorders>
            <w:shd w:val="clear" w:color="auto" w:fill="auto"/>
            <w:noWrap/>
            <w:vAlign w:val="center"/>
            <w:hideMark/>
          </w:tcPr>
          <w:p w14:paraId="0EF37340" w14:textId="77777777" w:rsidR="00E25D0A" w:rsidRPr="00A97AFE" w:rsidRDefault="00E25D0A" w:rsidP="00D567FB">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26.05%</w:t>
            </w:r>
          </w:p>
        </w:tc>
        <w:tc>
          <w:tcPr>
            <w:tcW w:w="0" w:type="auto"/>
            <w:tcBorders>
              <w:top w:val="nil"/>
              <w:left w:val="nil"/>
              <w:bottom w:val="single" w:sz="4" w:space="0" w:color="auto"/>
              <w:right w:val="single" w:sz="4" w:space="0" w:color="auto"/>
            </w:tcBorders>
            <w:shd w:val="clear" w:color="auto" w:fill="auto"/>
            <w:noWrap/>
            <w:vAlign w:val="center"/>
            <w:hideMark/>
          </w:tcPr>
          <w:p w14:paraId="2C9921FD" w14:textId="77777777" w:rsidR="00E25D0A" w:rsidRPr="00A97AFE" w:rsidRDefault="00E25D0A" w:rsidP="00D567FB">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24.03%</w:t>
            </w:r>
          </w:p>
        </w:tc>
        <w:tc>
          <w:tcPr>
            <w:tcW w:w="1296" w:type="dxa"/>
            <w:tcBorders>
              <w:top w:val="nil"/>
              <w:left w:val="nil"/>
              <w:bottom w:val="single" w:sz="4" w:space="0" w:color="auto"/>
              <w:right w:val="single" w:sz="4" w:space="0" w:color="auto"/>
            </w:tcBorders>
            <w:shd w:val="clear" w:color="auto" w:fill="auto"/>
            <w:noWrap/>
            <w:vAlign w:val="center"/>
            <w:hideMark/>
          </w:tcPr>
          <w:p w14:paraId="09B9A22F" w14:textId="77777777" w:rsidR="00E25D0A" w:rsidRPr="00A97AFE" w:rsidRDefault="00E25D0A" w:rsidP="00D567FB">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21.96%</w:t>
            </w:r>
          </w:p>
        </w:tc>
      </w:tr>
      <w:tr w:rsidR="00E25D0A" w:rsidRPr="00A97AFE" w14:paraId="2A359089" w14:textId="77777777" w:rsidTr="00431361">
        <w:trPr>
          <w:trHeight w:val="19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01E03B" w14:textId="77777777" w:rsidR="00E25D0A" w:rsidRPr="00A97AFE" w:rsidRDefault="00E25D0A" w:rsidP="00D567FB">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KESCO</w:t>
            </w:r>
          </w:p>
        </w:tc>
        <w:tc>
          <w:tcPr>
            <w:tcW w:w="1854" w:type="dxa"/>
            <w:tcBorders>
              <w:top w:val="nil"/>
              <w:left w:val="nil"/>
              <w:bottom w:val="single" w:sz="4" w:space="0" w:color="auto"/>
              <w:right w:val="single" w:sz="4" w:space="0" w:color="auto"/>
            </w:tcBorders>
            <w:shd w:val="clear" w:color="auto" w:fill="auto"/>
            <w:noWrap/>
            <w:vAlign w:val="center"/>
            <w:hideMark/>
          </w:tcPr>
          <w:p w14:paraId="42042C9F" w14:textId="77777777" w:rsidR="00E25D0A" w:rsidRPr="00A97AFE" w:rsidRDefault="00E25D0A" w:rsidP="00D567FB">
            <w:pPr>
              <w:spacing w:after="0" w:line="360" w:lineRule="auto"/>
              <w:jc w:val="center"/>
              <w:rPr>
                <w:rFonts w:ascii="Bookman Old Style" w:eastAsia="Times New Roman" w:hAnsi="Bookman Old Style" w:cs="Calibri"/>
                <w:bCs/>
                <w:color w:val="000000"/>
                <w:kern w:val="0"/>
                <w:sz w:val="20"/>
                <w:szCs w:val="20"/>
                <w14:ligatures w14:val="none"/>
              </w:rPr>
            </w:pPr>
            <w:r w:rsidRPr="00A97AFE">
              <w:rPr>
                <w:rFonts w:ascii="Bookman Old Style" w:eastAsia="Times New Roman" w:hAnsi="Bookman Old Style" w:cs="Calibri"/>
                <w:bCs/>
                <w:color w:val="000000"/>
                <w:kern w:val="0"/>
                <w:sz w:val="20"/>
                <w:szCs w:val="20"/>
                <w14:ligatures w14:val="none"/>
              </w:rPr>
              <w:t>14.28%</w:t>
            </w:r>
          </w:p>
        </w:tc>
        <w:tc>
          <w:tcPr>
            <w:tcW w:w="0" w:type="auto"/>
            <w:tcBorders>
              <w:top w:val="nil"/>
              <w:left w:val="nil"/>
              <w:bottom w:val="single" w:sz="4" w:space="0" w:color="auto"/>
              <w:right w:val="single" w:sz="4" w:space="0" w:color="auto"/>
            </w:tcBorders>
            <w:shd w:val="clear" w:color="auto" w:fill="auto"/>
            <w:noWrap/>
            <w:vAlign w:val="center"/>
            <w:hideMark/>
          </w:tcPr>
          <w:p w14:paraId="3530ACE6" w14:textId="77777777" w:rsidR="00E25D0A" w:rsidRPr="00A97AFE" w:rsidRDefault="00E25D0A" w:rsidP="00D567FB">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14.28%</w:t>
            </w:r>
          </w:p>
        </w:tc>
        <w:tc>
          <w:tcPr>
            <w:tcW w:w="0" w:type="auto"/>
            <w:tcBorders>
              <w:top w:val="nil"/>
              <w:left w:val="nil"/>
              <w:bottom w:val="single" w:sz="4" w:space="0" w:color="auto"/>
              <w:right w:val="single" w:sz="4" w:space="0" w:color="auto"/>
            </w:tcBorders>
            <w:shd w:val="clear" w:color="auto" w:fill="auto"/>
            <w:noWrap/>
            <w:vAlign w:val="center"/>
            <w:hideMark/>
          </w:tcPr>
          <w:p w14:paraId="2765C4EE" w14:textId="77777777" w:rsidR="00E25D0A" w:rsidRPr="00A97AFE" w:rsidRDefault="00E25D0A" w:rsidP="00D567FB">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13.74%</w:t>
            </w:r>
          </w:p>
        </w:tc>
        <w:tc>
          <w:tcPr>
            <w:tcW w:w="0" w:type="auto"/>
            <w:tcBorders>
              <w:top w:val="nil"/>
              <w:left w:val="nil"/>
              <w:bottom w:val="single" w:sz="4" w:space="0" w:color="auto"/>
              <w:right w:val="single" w:sz="4" w:space="0" w:color="auto"/>
            </w:tcBorders>
            <w:shd w:val="clear" w:color="auto" w:fill="auto"/>
            <w:noWrap/>
            <w:vAlign w:val="center"/>
            <w:hideMark/>
          </w:tcPr>
          <w:p w14:paraId="06409BFB" w14:textId="77777777" w:rsidR="00E25D0A" w:rsidRPr="00A97AFE" w:rsidRDefault="00E25D0A" w:rsidP="00D567FB">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13.19%</w:t>
            </w:r>
          </w:p>
        </w:tc>
        <w:tc>
          <w:tcPr>
            <w:tcW w:w="0" w:type="auto"/>
            <w:tcBorders>
              <w:top w:val="nil"/>
              <w:left w:val="nil"/>
              <w:bottom w:val="single" w:sz="4" w:space="0" w:color="auto"/>
              <w:right w:val="single" w:sz="4" w:space="0" w:color="auto"/>
            </w:tcBorders>
            <w:shd w:val="clear" w:color="auto" w:fill="auto"/>
            <w:noWrap/>
            <w:vAlign w:val="center"/>
            <w:hideMark/>
          </w:tcPr>
          <w:p w14:paraId="77ACA487" w14:textId="77777777" w:rsidR="00E25D0A" w:rsidRPr="00A97AFE" w:rsidRDefault="00E25D0A" w:rsidP="00D567FB">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12.64%</w:t>
            </w:r>
          </w:p>
        </w:tc>
        <w:tc>
          <w:tcPr>
            <w:tcW w:w="1296" w:type="dxa"/>
            <w:tcBorders>
              <w:top w:val="nil"/>
              <w:left w:val="nil"/>
              <w:bottom w:val="single" w:sz="4" w:space="0" w:color="auto"/>
              <w:right w:val="single" w:sz="4" w:space="0" w:color="auto"/>
            </w:tcBorders>
            <w:shd w:val="clear" w:color="auto" w:fill="auto"/>
            <w:noWrap/>
            <w:vAlign w:val="center"/>
            <w:hideMark/>
          </w:tcPr>
          <w:p w14:paraId="3530BFA9" w14:textId="77777777" w:rsidR="00E25D0A" w:rsidRPr="00A97AFE" w:rsidRDefault="00E25D0A" w:rsidP="00D567FB">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12.09%</w:t>
            </w:r>
          </w:p>
        </w:tc>
      </w:tr>
      <w:tr w:rsidR="00431361" w:rsidRPr="00A97AFE" w14:paraId="792F29B8" w14:textId="77777777" w:rsidTr="00431361">
        <w:trPr>
          <w:trHeight w:val="19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F69EF3" w14:textId="77777777" w:rsidR="00E25D0A" w:rsidRPr="00A97AFE" w:rsidRDefault="00E25D0A" w:rsidP="00D567FB">
            <w:pPr>
              <w:spacing w:after="0" w:line="360" w:lineRule="auto"/>
              <w:jc w:val="center"/>
              <w:rPr>
                <w:rFonts w:ascii="Bookman Old Style" w:eastAsia="Times New Roman" w:hAnsi="Bookman Old Style" w:cs="Calibri"/>
                <w:b/>
                <w:bCs/>
                <w:color w:val="000000"/>
                <w:kern w:val="0"/>
                <w:sz w:val="20"/>
                <w:szCs w:val="20"/>
                <w14:ligatures w14:val="none"/>
              </w:rPr>
            </w:pPr>
            <w:r w:rsidRPr="00A97AFE">
              <w:rPr>
                <w:rFonts w:ascii="Bookman Old Style" w:eastAsia="Times New Roman" w:hAnsi="Bookman Old Style" w:cs="Calibri"/>
                <w:b/>
                <w:bCs/>
                <w:color w:val="000000"/>
                <w:kern w:val="0"/>
                <w:sz w:val="20"/>
                <w:szCs w:val="20"/>
                <w14:ligatures w14:val="none"/>
              </w:rPr>
              <w:t>UPPCL</w:t>
            </w:r>
          </w:p>
        </w:tc>
        <w:tc>
          <w:tcPr>
            <w:tcW w:w="1854" w:type="dxa"/>
            <w:tcBorders>
              <w:top w:val="nil"/>
              <w:left w:val="nil"/>
              <w:bottom w:val="single" w:sz="4" w:space="0" w:color="auto"/>
              <w:right w:val="single" w:sz="4" w:space="0" w:color="auto"/>
            </w:tcBorders>
            <w:shd w:val="clear" w:color="auto" w:fill="auto"/>
            <w:noWrap/>
            <w:vAlign w:val="center"/>
            <w:hideMark/>
          </w:tcPr>
          <w:p w14:paraId="073CBF8D" w14:textId="77777777" w:rsidR="00E25D0A" w:rsidRPr="00A97AFE" w:rsidRDefault="00E25D0A" w:rsidP="00D567FB">
            <w:pPr>
              <w:spacing w:after="0" w:line="360" w:lineRule="auto"/>
              <w:jc w:val="center"/>
              <w:rPr>
                <w:rFonts w:ascii="Bookman Old Style" w:eastAsia="Times New Roman" w:hAnsi="Bookman Old Style" w:cs="Calibri"/>
                <w:b/>
                <w:bCs/>
                <w:color w:val="000000"/>
                <w:kern w:val="0"/>
                <w:sz w:val="20"/>
                <w:szCs w:val="20"/>
                <w14:ligatures w14:val="none"/>
              </w:rPr>
            </w:pPr>
            <w:r w:rsidRPr="00A97AFE">
              <w:rPr>
                <w:rFonts w:ascii="Bookman Old Style" w:eastAsia="Times New Roman" w:hAnsi="Bookman Old Style" w:cs="Calibri"/>
                <w:b/>
                <w:bCs/>
                <w:color w:val="000000"/>
                <w:kern w:val="0"/>
                <w:sz w:val="20"/>
                <w:szCs w:val="20"/>
                <w14:ligatures w14:val="none"/>
              </w:rPr>
              <w:t>19.21%</w:t>
            </w:r>
          </w:p>
        </w:tc>
        <w:tc>
          <w:tcPr>
            <w:tcW w:w="0" w:type="auto"/>
            <w:tcBorders>
              <w:top w:val="nil"/>
              <w:left w:val="nil"/>
              <w:bottom w:val="single" w:sz="4" w:space="0" w:color="auto"/>
              <w:right w:val="single" w:sz="4" w:space="0" w:color="auto"/>
            </w:tcBorders>
            <w:shd w:val="clear" w:color="auto" w:fill="auto"/>
            <w:noWrap/>
            <w:vAlign w:val="center"/>
            <w:hideMark/>
          </w:tcPr>
          <w:p w14:paraId="408D2D95" w14:textId="77777777" w:rsidR="00E25D0A" w:rsidRPr="00A97AFE" w:rsidRDefault="00E25D0A" w:rsidP="00D567FB">
            <w:pPr>
              <w:spacing w:after="0" w:line="360" w:lineRule="auto"/>
              <w:jc w:val="center"/>
              <w:rPr>
                <w:rFonts w:ascii="Bookman Old Style" w:eastAsia="Times New Roman" w:hAnsi="Bookman Old Style" w:cs="Calibri"/>
                <w:b/>
                <w:bCs/>
                <w:color w:val="000000"/>
                <w:kern w:val="0"/>
                <w:sz w:val="20"/>
                <w:szCs w:val="20"/>
                <w14:ligatures w14:val="none"/>
              </w:rPr>
            </w:pPr>
            <w:r w:rsidRPr="00A97AFE">
              <w:rPr>
                <w:rFonts w:ascii="Bookman Old Style" w:eastAsia="Times New Roman" w:hAnsi="Bookman Old Style" w:cs="Calibri"/>
                <w:b/>
                <w:bCs/>
                <w:color w:val="000000"/>
                <w:kern w:val="0"/>
                <w:sz w:val="20"/>
                <w:szCs w:val="20"/>
                <w14:ligatures w14:val="none"/>
              </w:rPr>
              <w:t>19.21%</w:t>
            </w:r>
          </w:p>
        </w:tc>
        <w:tc>
          <w:tcPr>
            <w:tcW w:w="0" w:type="auto"/>
            <w:tcBorders>
              <w:top w:val="nil"/>
              <w:left w:val="nil"/>
              <w:bottom w:val="single" w:sz="4" w:space="0" w:color="auto"/>
              <w:right w:val="single" w:sz="4" w:space="0" w:color="auto"/>
            </w:tcBorders>
            <w:shd w:val="clear" w:color="auto" w:fill="auto"/>
            <w:noWrap/>
            <w:vAlign w:val="center"/>
            <w:hideMark/>
          </w:tcPr>
          <w:p w14:paraId="031A912A" w14:textId="77777777" w:rsidR="00E25D0A" w:rsidRPr="00A97AFE" w:rsidRDefault="00E25D0A" w:rsidP="00D567FB">
            <w:pPr>
              <w:spacing w:after="0" w:line="360" w:lineRule="auto"/>
              <w:jc w:val="center"/>
              <w:rPr>
                <w:rFonts w:ascii="Bookman Old Style" w:eastAsia="Times New Roman" w:hAnsi="Bookman Old Style" w:cs="Calibri"/>
                <w:b/>
                <w:bCs/>
                <w:color w:val="000000"/>
                <w:kern w:val="0"/>
                <w:sz w:val="20"/>
                <w:szCs w:val="20"/>
                <w14:ligatures w14:val="none"/>
              </w:rPr>
            </w:pPr>
            <w:r w:rsidRPr="00A97AFE">
              <w:rPr>
                <w:rFonts w:ascii="Bookman Old Style" w:eastAsia="Times New Roman" w:hAnsi="Bookman Old Style" w:cs="Calibri"/>
                <w:b/>
                <w:bCs/>
                <w:color w:val="000000"/>
                <w:kern w:val="0"/>
                <w:sz w:val="20"/>
                <w:szCs w:val="20"/>
                <w14:ligatures w14:val="none"/>
              </w:rPr>
              <w:t>18.25%</w:t>
            </w:r>
          </w:p>
        </w:tc>
        <w:tc>
          <w:tcPr>
            <w:tcW w:w="0" w:type="auto"/>
            <w:tcBorders>
              <w:top w:val="nil"/>
              <w:left w:val="nil"/>
              <w:bottom w:val="single" w:sz="4" w:space="0" w:color="auto"/>
              <w:right w:val="single" w:sz="4" w:space="0" w:color="auto"/>
            </w:tcBorders>
            <w:shd w:val="clear" w:color="auto" w:fill="auto"/>
            <w:noWrap/>
            <w:vAlign w:val="center"/>
            <w:hideMark/>
          </w:tcPr>
          <w:p w14:paraId="2D3F982E" w14:textId="77777777" w:rsidR="00E25D0A" w:rsidRPr="00A97AFE" w:rsidRDefault="00E25D0A" w:rsidP="00D567FB">
            <w:pPr>
              <w:spacing w:after="0" w:line="360" w:lineRule="auto"/>
              <w:jc w:val="center"/>
              <w:rPr>
                <w:rFonts w:ascii="Bookman Old Style" w:eastAsia="Times New Roman" w:hAnsi="Bookman Old Style" w:cs="Calibri"/>
                <w:b/>
                <w:bCs/>
                <w:color w:val="000000"/>
                <w:kern w:val="0"/>
                <w:sz w:val="20"/>
                <w:szCs w:val="20"/>
                <w14:ligatures w14:val="none"/>
              </w:rPr>
            </w:pPr>
            <w:r w:rsidRPr="00A97AFE">
              <w:rPr>
                <w:rFonts w:ascii="Bookman Old Style" w:eastAsia="Times New Roman" w:hAnsi="Bookman Old Style" w:cs="Calibri"/>
                <w:b/>
                <w:bCs/>
                <w:color w:val="000000"/>
                <w:kern w:val="0"/>
                <w:sz w:val="20"/>
                <w:szCs w:val="20"/>
                <w14:ligatures w14:val="none"/>
              </w:rPr>
              <w:t>17.22%</w:t>
            </w:r>
          </w:p>
        </w:tc>
        <w:tc>
          <w:tcPr>
            <w:tcW w:w="0" w:type="auto"/>
            <w:tcBorders>
              <w:top w:val="nil"/>
              <w:left w:val="nil"/>
              <w:bottom w:val="single" w:sz="4" w:space="0" w:color="auto"/>
              <w:right w:val="single" w:sz="4" w:space="0" w:color="auto"/>
            </w:tcBorders>
            <w:shd w:val="clear" w:color="auto" w:fill="auto"/>
            <w:noWrap/>
            <w:vAlign w:val="center"/>
            <w:hideMark/>
          </w:tcPr>
          <w:p w14:paraId="7BBDDEB9" w14:textId="77777777" w:rsidR="00E25D0A" w:rsidRPr="00A97AFE" w:rsidRDefault="00E25D0A" w:rsidP="00D567FB">
            <w:pPr>
              <w:spacing w:after="0" w:line="360" w:lineRule="auto"/>
              <w:jc w:val="center"/>
              <w:rPr>
                <w:rFonts w:ascii="Bookman Old Style" w:eastAsia="Times New Roman" w:hAnsi="Bookman Old Style" w:cs="Calibri"/>
                <w:b/>
                <w:bCs/>
                <w:color w:val="000000"/>
                <w:kern w:val="0"/>
                <w:sz w:val="20"/>
                <w:szCs w:val="20"/>
                <w14:ligatures w14:val="none"/>
              </w:rPr>
            </w:pPr>
            <w:r w:rsidRPr="00A97AFE">
              <w:rPr>
                <w:rFonts w:ascii="Bookman Old Style" w:eastAsia="Times New Roman" w:hAnsi="Bookman Old Style" w:cs="Calibri"/>
                <w:b/>
                <w:bCs/>
                <w:color w:val="000000"/>
                <w:kern w:val="0"/>
                <w:sz w:val="20"/>
                <w:szCs w:val="20"/>
                <w14:ligatures w14:val="none"/>
              </w:rPr>
              <w:t>16.18%</w:t>
            </w:r>
          </w:p>
        </w:tc>
        <w:tc>
          <w:tcPr>
            <w:tcW w:w="1296" w:type="dxa"/>
            <w:tcBorders>
              <w:top w:val="nil"/>
              <w:left w:val="nil"/>
              <w:bottom w:val="single" w:sz="4" w:space="0" w:color="auto"/>
              <w:right w:val="single" w:sz="4" w:space="0" w:color="auto"/>
            </w:tcBorders>
            <w:shd w:val="clear" w:color="auto" w:fill="auto"/>
            <w:noWrap/>
            <w:vAlign w:val="center"/>
            <w:hideMark/>
          </w:tcPr>
          <w:p w14:paraId="3E165106" w14:textId="77777777" w:rsidR="00E25D0A" w:rsidRPr="00A97AFE" w:rsidRDefault="00E25D0A" w:rsidP="00D567FB">
            <w:pPr>
              <w:spacing w:after="0" w:line="360" w:lineRule="auto"/>
              <w:jc w:val="center"/>
              <w:rPr>
                <w:rFonts w:ascii="Bookman Old Style" w:eastAsia="Times New Roman" w:hAnsi="Bookman Old Style" w:cs="Calibri"/>
                <w:b/>
                <w:bCs/>
                <w:color w:val="000000"/>
                <w:kern w:val="0"/>
                <w:sz w:val="20"/>
                <w:szCs w:val="20"/>
                <w14:ligatures w14:val="none"/>
              </w:rPr>
            </w:pPr>
            <w:r w:rsidRPr="00A97AFE">
              <w:rPr>
                <w:rFonts w:ascii="Bookman Old Style" w:eastAsia="Times New Roman" w:hAnsi="Bookman Old Style" w:cs="Calibri"/>
                <w:b/>
                <w:bCs/>
                <w:color w:val="000000"/>
                <w:kern w:val="0"/>
                <w:sz w:val="20"/>
                <w:szCs w:val="20"/>
                <w14:ligatures w14:val="none"/>
              </w:rPr>
              <w:t>15.13%</w:t>
            </w:r>
          </w:p>
        </w:tc>
      </w:tr>
    </w:tbl>
    <w:p w14:paraId="2421ED74" w14:textId="73A4B2D2" w:rsidR="00D567FB" w:rsidRPr="00A97AFE" w:rsidRDefault="00D567FB" w:rsidP="00D567FB">
      <w:pPr>
        <w:pStyle w:val="ListParagraph"/>
        <w:spacing w:line="360" w:lineRule="auto"/>
        <w:jc w:val="both"/>
        <w:rPr>
          <w:rFonts w:ascii="Bookman Old Style" w:hAnsi="Bookman Old Style"/>
          <w:sz w:val="20"/>
          <w:szCs w:val="20"/>
        </w:rPr>
      </w:pPr>
    </w:p>
    <w:p w14:paraId="106D1FF2" w14:textId="34FD66E5" w:rsidR="00E858AF" w:rsidRPr="00A97AFE" w:rsidRDefault="00036FCD" w:rsidP="00D567FB">
      <w:pPr>
        <w:pStyle w:val="ListParagraph"/>
        <w:spacing w:line="360" w:lineRule="auto"/>
        <w:jc w:val="both"/>
        <w:rPr>
          <w:rFonts w:ascii="Bookman Old Style" w:hAnsi="Bookman Old Style"/>
          <w:sz w:val="20"/>
          <w:szCs w:val="20"/>
        </w:rPr>
      </w:pPr>
      <w:r w:rsidRPr="00A97AFE">
        <w:rPr>
          <w:rFonts w:ascii="Bookman Old Style" w:hAnsi="Bookman Old Style"/>
          <w:sz w:val="20"/>
          <w:szCs w:val="20"/>
        </w:rPr>
        <w:t xml:space="preserve">The following is the distribution loss trajectory: </w:t>
      </w:r>
      <w:r w:rsidR="00E858AF" w:rsidRPr="00A97AFE">
        <w:rPr>
          <w:rFonts w:ascii="Bookman Old Style" w:hAnsi="Bookman Old Style"/>
          <w:sz w:val="20"/>
          <w:szCs w:val="20"/>
        </w:rPr>
        <w:t>-</w:t>
      </w:r>
    </w:p>
    <w:tbl>
      <w:tblPr>
        <w:tblW w:w="8505" w:type="dxa"/>
        <w:tblInd w:w="704" w:type="dxa"/>
        <w:tblLook w:val="04A0" w:firstRow="1" w:lastRow="0" w:firstColumn="1" w:lastColumn="0" w:noHBand="0" w:noVBand="1"/>
      </w:tblPr>
      <w:tblGrid>
        <w:gridCol w:w="1124"/>
        <w:gridCol w:w="1786"/>
        <w:gridCol w:w="1137"/>
        <w:gridCol w:w="1137"/>
        <w:gridCol w:w="1137"/>
        <w:gridCol w:w="1137"/>
        <w:gridCol w:w="1047"/>
      </w:tblGrid>
      <w:tr w:rsidR="00E858AF" w:rsidRPr="00A97AFE" w14:paraId="2F1AA38B" w14:textId="77777777" w:rsidTr="00E858AF">
        <w:trPr>
          <w:trHeight w:val="36"/>
          <w:tblHeader/>
        </w:trPr>
        <w:tc>
          <w:tcPr>
            <w:tcW w:w="8505"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65D4C872" w14:textId="77777777" w:rsidR="00E858AF" w:rsidRPr="00A97AFE" w:rsidRDefault="00E858AF" w:rsidP="00305CBC">
            <w:pPr>
              <w:spacing w:after="0" w:line="360" w:lineRule="auto"/>
              <w:jc w:val="center"/>
              <w:rPr>
                <w:rFonts w:ascii="Bookman Old Style" w:eastAsia="Times New Roman" w:hAnsi="Bookman Old Style" w:cs="Times"/>
                <w:b/>
                <w:bCs/>
                <w:color w:val="000000"/>
                <w:kern w:val="0"/>
                <w:sz w:val="20"/>
                <w:szCs w:val="20"/>
                <w:lang w:bidi="hi-IN"/>
                <w14:ligatures w14:val="none"/>
              </w:rPr>
            </w:pPr>
            <w:r w:rsidRPr="00A97AFE">
              <w:rPr>
                <w:rFonts w:ascii="Bookman Old Style" w:eastAsia="Times New Roman" w:hAnsi="Bookman Old Style" w:cs="Calibri"/>
                <w:b/>
                <w:bCs/>
                <w:color w:val="000000"/>
                <w:kern w:val="0"/>
                <w:sz w:val="20"/>
                <w:szCs w:val="20"/>
                <w:lang w:bidi="hi-IN"/>
                <w14:ligatures w14:val="none"/>
              </w:rPr>
              <w:t>Distribution Loss trajectory (%) of State Discoms</w:t>
            </w:r>
          </w:p>
        </w:tc>
      </w:tr>
      <w:tr w:rsidR="00E858AF" w:rsidRPr="00A97AFE" w14:paraId="0D7EF327" w14:textId="77777777" w:rsidTr="00E858AF">
        <w:trPr>
          <w:trHeight w:val="36"/>
          <w:tblHeader/>
        </w:trPr>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0D514" w14:textId="77777777" w:rsidR="00E858AF" w:rsidRPr="00A97AFE" w:rsidRDefault="00E858AF" w:rsidP="00305CBC">
            <w:pPr>
              <w:spacing w:after="0" w:line="360" w:lineRule="auto"/>
              <w:jc w:val="center"/>
              <w:rPr>
                <w:rFonts w:ascii="Bookman Old Style" w:eastAsia="Times New Roman" w:hAnsi="Bookman Old Style" w:cs="Times"/>
                <w:b/>
                <w:bCs/>
                <w:color w:val="000000"/>
                <w:kern w:val="0"/>
                <w:sz w:val="20"/>
                <w:szCs w:val="20"/>
                <w:lang w:bidi="hi-IN"/>
                <w14:ligatures w14:val="none"/>
              </w:rPr>
            </w:pPr>
            <w:r w:rsidRPr="00A97AFE">
              <w:rPr>
                <w:rFonts w:ascii="Bookman Old Style" w:eastAsia="Times New Roman" w:hAnsi="Bookman Old Style" w:cs="Times"/>
                <w:b/>
                <w:bCs/>
                <w:color w:val="000000"/>
                <w:kern w:val="0"/>
                <w:sz w:val="20"/>
                <w:szCs w:val="20"/>
                <w:lang w:bidi="hi-IN"/>
                <w14:ligatures w14:val="none"/>
              </w:rPr>
              <w:t>DISCOM</w:t>
            </w:r>
          </w:p>
        </w:tc>
        <w:tc>
          <w:tcPr>
            <w:tcW w:w="1786" w:type="dxa"/>
            <w:tcBorders>
              <w:top w:val="single" w:sz="4" w:space="0" w:color="auto"/>
              <w:left w:val="nil"/>
              <w:bottom w:val="single" w:sz="4" w:space="0" w:color="auto"/>
              <w:right w:val="single" w:sz="4" w:space="0" w:color="auto"/>
            </w:tcBorders>
            <w:shd w:val="clear" w:color="auto" w:fill="auto"/>
            <w:vAlign w:val="center"/>
            <w:hideMark/>
          </w:tcPr>
          <w:p w14:paraId="5C873FAB" w14:textId="77777777" w:rsidR="00E858AF" w:rsidRPr="00A97AFE" w:rsidRDefault="00E858AF" w:rsidP="00305CBC">
            <w:pPr>
              <w:spacing w:after="0" w:line="360" w:lineRule="auto"/>
              <w:jc w:val="center"/>
              <w:rPr>
                <w:rFonts w:ascii="Bookman Old Style" w:eastAsia="Times New Roman" w:hAnsi="Bookman Old Style" w:cs="Times"/>
                <w:b/>
                <w:bCs/>
                <w:color w:val="000000"/>
                <w:kern w:val="0"/>
                <w:sz w:val="20"/>
                <w:szCs w:val="20"/>
                <w:lang w:bidi="hi-IN"/>
                <w14:ligatures w14:val="none"/>
              </w:rPr>
            </w:pPr>
            <w:r w:rsidRPr="00A97AFE">
              <w:rPr>
                <w:rFonts w:ascii="Bookman Old Style" w:eastAsia="Times New Roman" w:hAnsi="Bookman Old Style" w:cs="Times"/>
                <w:b/>
                <w:bCs/>
                <w:color w:val="000000"/>
                <w:kern w:val="0"/>
                <w:sz w:val="20"/>
                <w:szCs w:val="20"/>
                <w:lang w:bidi="hi-IN"/>
                <w14:ligatures w14:val="none"/>
              </w:rPr>
              <w:t>FY 25</w:t>
            </w:r>
          </w:p>
          <w:p w14:paraId="36FB21FB" w14:textId="14CB7654" w:rsidR="00E858AF" w:rsidRPr="00A97AFE" w:rsidRDefault="00E858AF" w:rsidP="00305CBC">
            <w:pPr>
              <w:spacing w:after="0" w:line="360" w:lineRule="auto"/>
              <w:jc w:val="center"/>
              <w:rPr>
                <w:rFonts w:ascii="Bookman Old Style" w:eastAsia="Times New Roman" w:hAnsi="Bookman Old Style" w:cs="Times"/>
                <w:b/>
                <w:bCs/>
                <w:color w:val="000000"/>
                <w:kern w:val="0"/>
                <w:sz w:val="20"/>
                <w:szCs w:val="20"/>
                <w:lang w:bidi="hi-IN"/>
                <w14:ligatures w14:val="none"/>
              </w:rPr>
            </w:pPr>
            <w:r w:rsidRPr="00A97AFE">
              <w:rPr>
                <w:rFonts w:ascii="Bookman Old Style" w:eastAsia="Times New Roman" w:hAnsi="Bookman Old Style" w:cs="Times"/>
                <w:b/>
                <w:bCs/>
                <w:color w:val="000000"/>
                <w:kern w:val="0"/>
                <w:sz w:val="20"/>
                <w:szCs w:val="20"/>
                <w:lang w:bidi="hi-IN"/>
                <w14:ligatures w14:val="none"/>
              </w:rPr>
              <w:t>(as per Balance sheet)</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14:paraId="5B53591F" w14:textId="77777777" w:rsidR="00E858AF" w:rsidRPr="00A97AFE" w:rsidRDefault="00E858AF" w:rsidP="00305CBC">
            <w:pPr>
              <w:spacing w:after="0" w:line="360" w:lineRule="auto"/>
              <w:jc w:val="center"/>
              <w:rPr>
                <w:rFonts w:ascii="Bookman Old Style" w:eastAsia="Times New Roman" w:hAnsi="Bookman Old Style" w:cs="Times"/>
                <w:b/>
                <w:bCs/>
                <w:color w:val="000000"/>
                <w:kern w:val="0"/>
                <w:sz w:val="20"/>
                <w:szCs w:val="20"/>
                <w:lang w:bidi="hi-IN"/>
                <w14:ligatures w14:val="none"/>
              </w:rPr>
            </w:pPr>
            <w:r w:rsidRPr="00A97AFE">
              <w:rPr>
                <w:rFonts w:ascii="Bookman Old Style" w:eastAsia="Times New Roman" w:hAnsi="Bookman Old Style" w:cs="Times"/>
                <w:b/>
                <w:bCs/>
                <w:color w:val="000000"/>
                <w:kern w:val="0"/>
                <w:sz w:val="20"/>
                <w:szCs w:val="20"/>
                <w:lang w:bidi="hi-IN"/>
                <w14:ligatures w14:val="none"/>
              </w:rPr>
              <w:t>FY 26</w:t>
            </w:r>
            <w:r w:rsidRPr="00A97AFE">
              <w:rPr>
                <w:rFonts w:ascii="Bookman Old Style" w:eastAsia="Times New Roman" w:hAnsi="Bookman Old Style" w:cs="Times"/>
                <w:b/>
                <w:bCs/>
                <w:color w:val="000000"/>
                <w:kern w:val="0"/>
                <w:sz w:val="20"/>
                <w:szCs w:val="20"/>
                <w:lang w:bidi="hi-IN"/>
                <w14:ligatures w14:val="none"/>
              </w:rPr>
              <w:br/>
              <w:t>(Proj)</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14:paraId="278EEA48" w14:textId="77777777" w:rsidR="00E858AF" w:rsidRPr="00A97AFE" w:rsidRDefault="00E858AF" w:rsidP="00305CBC">
            <w:pPr>
              <w:spacing w:after="0" w:line="360" w:lineRule="auto"/>
              <w:jc w:val="center"/>
              <w:rPr>
                <w:rFonts w:ascii="Bookman Old Style" w:eastAsia="Times New Roman" w:hAnsi="Bookman Old Style" w:cs="Times"/>
                <w:b/>
                <w:bCs/>
                <w:color w:val="000000"/>
                <w:kern w:val="0"/>
                <w:sz w:val="20"/>
                <w:szCs w:val="20"/>
                <w:lang w:bidi="hi-IN"/>
                <w14:ligatures w14:val="none"/>
              </w:rPr>
            </w:pPr>
            <w:r w:rsidRPr="00A97AFE">
              <w:rPr>
                <w:rFonts w:ascii="Bookman Old Style" w:eastAsia="Times New Roman" w:hAnsi="Bookman Old Style" w:cs="Times"/>
                <w:b/>
                <w:bCs/>
                <w:color w:val="000000"/>
                <w:kern w:val="0"/>
                <w:sz w:val="20"/>
                <w:szCs w:val="20"/>
                <w:lang w:bidi="hi-IN"/>
                <w14:ligatures w14:val="none"/>
              </w:rPr>
              <w:t>FY 27</w:t>
            </w:r>
            <w:r w:rsidRPr="00A97AFE">
              <w:rPr>
                <w:rFonts w:ascii="Bookman Old Style" w:eastAsia="Times New Roman" w:hAnsi="Bookman Old Style" w:cs="Times"/>
                <w:b/>
                <w:bCs/>
                <w:color w:val="000000"/>
                <w:kern w:val="0"/>
                <w:sz w:val="20"/>
                <w:szCs w:val="20"/>
                <w:lang w:bidi="hi-IN"/>
                <w14:ligatures w14:val="none"/>
              </w:rPr>
              <w:br/>
              <w:t>(Proj)</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14:paraId="30BE94D7" w14:textId="77777777" w:rsidR="00E858AF" w:rsidRPr="00A97AFE" w:rsidRDefault="00E858AF" w:rsidP="00305CBC">
            <w:pPr>
              <w:spacing w:after="0" w:line="360" w:lineRule="auto"/>
              <w:jc w:val="center"/>
              <w:rPr>
                <w:rFonts w:ascii="Bookman Old Style" w:eastAsia="Times New Roman" w:hAnsi="Bookman Old Style" w:cs="Times"/>
                <w:b/>
                <w:bCs/>
                <w:color w:val="000000"/>
                <w:kern w:val="0"/>
                <w:sz w:val="20"/>
                <w:szCs w:val="20"/>
                <w:lang w:bidi="hi-IN"/>
                <w14:ligatures w14:val="none"/>
              </w:rPr>
            </w:pPr>
            <w:r w:rsidRPr="00A97AFE">
              <w:rPr>
                <w:rFonts w:ascii="Bookman Old Style" w:eastAsia="Times New Roman" w:hAnsi="Bookman Old Style" w:cs="Times"/>
                <w:b/>
                <w:bCs/>
                <w:color w:val="000000"/>
                <w:kern w:val="0"/>
                <w:sz w:val="20"/>
                <w:szCs w:val="20"/>
                <w:lang w:bidi="hi-IN"/>
                <w14:ligatures w14:val="none"/>
              </w:rPr>
              <w:t>FY 28</w:t>
            </w:r>
            <w:r w:rsidRPr="00A97AFE">
              <w:rPr>
                <w:rFonts w:ascii="Bookman Old Style" w:eastAsia="Times New Roman" w:hAnsi="Bookman Old Style" w:cs="Times"/>
                <w:b/>
                <w:bCs/>
                <w:color w:val="000000"/>
                <w:kern w:val="0"/>
                <w:sz w:val="20"/>
                <w:szCs w:val="20"/>
                <w:lang w:bidi="hi-IN"/>
                <w14:ligatures w14:val="none"/>
              </w:rPr>
              <w:br/>
              <w:t>(Proj)</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14:paraId="1A60B6ED" w14:textId="77777777" w:rsidR="00E858AF" w:rsidRPr="00A97AFE" w:rsidRDefault="00E858AF" w:rsidP="00305CBC">
            <w:pPr>
              <w:spacing w:after="0" w:line="360" w:lineRule="auto"/>
              <w:jc w:val="center"/>
              <w:rPr>
                <w:rFonts w:ascii="Bookman Old Style" w:eastAsia="Times New Roman" w:hAnsi="Bookman Old Style" w:cs="Times"/>
                <w:b/>
                <w:bCs/>
                <w:color w:val="000000"/>
                <w:kern w:val="0"/>
                <w:sz w:val="20"/>
                <w:szCs w:val="20"/>
                <w:lang w:bidi="hi-IN"/>
                <w14:ligatures w14:val="none"/>
              </w:rPr>
            </w:pPr>
            <w:r w:rsidRPr="00A97AFE">
              <w:rPr>
                <w:rFonts w:ascii="Bookman Old Style" w:eastAsia="Times New Roman" w:hAnsi="Bookman Old Style" w:cs="Times"/>
                <w:b/>
                <w:bCs/>
                <w:color w:val="000000"/>
                <w:kern w:val="0"/>
                <w:sz w:val="20"/>
                <w:szCs w:val="20"/>
                <w:lang w:bidi="hi-IN"/>
                <w14:ligatures w14:val="none"/>
              </w:rPr>
              <w:t>FY 29</w:t>
            </w:r>
            <w:r w:rsidRPr="00A97AFE">
              <w:rPr>
                <w:rFonts w:ascii="Bookman Old Style" w:eastAsia="Times New Roman" w:hAnsi="Bookman Old Style" w:cs="Times"/>
                <w:b/>
                <w:bCs/>
                <w:color w:val="000000"/>
                <w:kern w:val="0"/>
                <w:sz w:val="20"/>
                <w:szCs w:val="20"/>
                <w:lang w:bidi="hi-IN"/>
                <w14:ligatures w14:val="none"/>
              </w:rPr>
              <w:br/>
              <w:t>(Proj)</w:t>
            </w:r>
          </w:p>
        </w:tc>
        <w:tc>
          <w:tcPr>
            <w:tcW w:w="1047" w:type="dxa"/>
            <w:tcBorders>
              <w:top w:val="single" w:sz="4" w:space="0" w:color="auto"/>
              <w:left w:val="nil"/>
              <w:bottom w:val="single" w:sz="4" w:space="0" w:color="auto"/>
              <w:right w:val="single" w:sz="4" w:space="0" w:color="auto"/>
            </w:tcBorders>
            <w:shd w:val="clear" w:color="auto" w:fill="auto"/>
            <w:vAlign w:val="center"/>
            <w:hideMark/>
          </w:tcPr>
          <w:p w14:paraId="0B566C21" w14:textId="77777777" w:rsidR="00E858AF" w:rsidRPr="00A97AFE" w:rsidRDefault="00E858AF" w:rsidP="00305CBC">
            <w:pPr>
              <w:spacing w:after="0" w:line="360" w:lineRule="auto"/>
              <w:jc w:val="center"/>
              <w:rPr>
                <w:rFonts w:ascii="Bookman Old Style" w:eastAsia="Times New Roman" w:hAnsi="Bookman Old Style" w:cs="Times"/>
                <w:b/>
                <w:bCs/>
                <w:color w:val="000000"/>
                <w:kern w:val="0"/>
                <w:sz w:val="20"/>
                <w:szCs w:val="20"/>
                <w:lang w:bidi="hi-IN"/>
                <w14:ligatures w14:val="none"/>
              </w:rPr>
            </w:pPr>
            <w:r w:rsidRPr="00A97AFE">
              <w:rPr>
                <w:rFonts w:ascii="Bookman Old Style" w:eastAsia="Times New Roman" w:hAnsi="Bookman Old Style" w:cs="Times"/>
                <w:b/>
                <w:bCs/>
                <w:color w:val="000000"/>
                <w:kern w:val="0"/>
                <w:sz w:val="20"/>
                <w:szCs w:val="20"/>
                <w:lang w:bidi="hi-IN"/>
                <w14:ligatures w14:val="none"/>
              </w:rPr>
              <w:t>FY 30</w:t>
            </w:r>
            <w:r w:rsidRPr="00A97AFE">
              <w:rPr>
                <w:rFonts w:ascii="Bookman Old Style" w:eastAsia="Times New Roman" w:hAnsi="Bookman Old Style" w:cs="Times"/>
                <w:b/>
                <w:bCs/>
                <w:color w:val="000000"/>
                <w:kern w:val="0"/>
                <w:sz w:val="20"/>
                <w:szCs w:val="20"/>
                <w:lang w:bidi="hi-IN"/>
                <w14:ligatures w14:val="none"/>
              </w:rPr>
              <w:br/>
              <w:t>(Proj)</w:t>
            </w:r>
          </w:p>
        </w:tc>
      </w:tr>
      <w:tr w:rsidR="00E858AF" w:rsidRPr="00A97AFE" w14:paraId="3A15D08E" w14:textId="77777777" w:rsidTr="00E858AF">
        <w:trPr>
          <w:trHeight w:val="36"/>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5A42C561" w14:textId="77777777" w:rsidR="00E858AF" w:rsidRPr="00A97AFE" w:rsidRDefault="00E858AF" w:rsidP="00305CBC">
            <w:pPr>
              <w:spacing w:after="0" w:line="360" w:lineRule="auto"/>
              <w:jc w:val="center"/>
              <w:rPr>
                <w:rFonts w:ascii="Bookman Old Style" w:eastAsia="Times New Roman" w:hAnsi="Bookman Old Style" w:cs="Times"/>
                <w:color w:val="000000"/>
                <w:kern w:val="0"/>
                <w:sz w:val="20"/>
                <w:szCs w:val="20"/>
                <w:lang w:bidi="hi-IN"/>
                <w14:ligatures w14:val="none"/>
              </w:rPr>
            </w:pPr>
            <w:r w:rsidRPr="00A97AFE">
              <w:rPr>
                <w:rFonts w:ascii="Bookman Old Style" w:eastAsia="Times New Roman" w:hAnsi="Bookman Old Style" w:cs="Times"/>
                <w:color w:val="000000"/>
                <w:kern w:val="0"/>
                <w:sz w:val="20"/>
                <w:szCs w:val="20"/>
                <w:lang w:bidi="hi-IN"/>
                <w14:ligatures w14:val="none"/>
              </w:rPr>
              <w:t>DVVNL</w:t>
            </w:r>
          </w:p>
        </w:tc>
        <w:tc>
          <w:tcPr>
            <w:tcW w:w="1786" w:type="dxa"/>
            <w:tcBorders>
              <w:top w:val="nil"/>
              <w:left w:val="nil"/>
              <w:bottom w:val="single" w:sz="4" w:space="0" w:color="auto"/>
              <w:right w:val="single" w:sz="4" w:space="0" w:color="auto"/>
            </w:tcBorders>
            <w:shd w:val="clear" w:color="auto" w:fill="auto"/>
            <w:noWrap/>
            <w:vAlign w:val="center"/>
            <w:hideMark/>
          </w:tcPr>
          <w:p w14:paraId="4E9B0C81" w14:textId="77777777" w:rsidR="00E858AF" w:rsidRPr="00A97AFE" w:rsidRDefault="00E858AF" w:rsidP="00305CBC">
            <w:pPr>
              <w:spacing w:after="0" w:line="360" w:lineRule="auto"/>
              <w:jc w:val="center"/>
              <w:rPr>
                <w:rFonts w:ascii="Bookman Old Style" w:eastAsia="Times New Roman" w:hAnsi="Bookman Old Style" w:cs="Times"/>
                <w:color w:val="000000"/>
                <w:kern w:val="0"/>
                <w:sz w:val="20"/>
                <w:szCs w:val="20"/>
                <w:lang w:bidi="hi-IN"/>
                <w14:ligatures w14:val="none"/>
              </w:rPr>
            </w:pPr>
            <w:r w:rsidRPr="00A97AFE">
              <w:rPr>
                <w:rFonts w:ascii="Bookman Old Style" w:eastAsia="Times New Roman" w:hAnsi="Bookman Old Style" w:cs="Times"/>
                <w:color w:val="000000"/>
                <w:kern w:val="0"/>
                <w:sz w:val="20"/>
                <w:szCs w:val="20"/>
                <w:lang w:bidi="hi-IN"/>
                <w14:ligatures w14:val="none"/>
              </w:rPr>
              <w:t>15.53%</w:t>
            </w:r>
          </w:p>
        </w:tc>
        <w:tc>
          <w:tcPr>
            <w:tcW w:w="1137" w:type="dxa"/>
            <w:tcBorders>
              <w:top w:val="nil"/>
              <w:left w:val="nil"/>
              <w:bottom w:val="single" w:sz="4" w:space="0" w:color="auto"/>
              <w:right w:val="single" w:sz="4" w:space="0" w:color="auto"/>
            </w:tcBorders>
            <w:shd w:val="clear" w:color="auto" w:fill="auto"/>
            <w:noWrap/>
            <w:vAlign w:val="center"/>
            <w:hideMark/>
          </w:tcPr>
          <w:p w14:paraId="2D3B8AC7" w14:textId="77777777" w:rsidR="00E858AF" w:rsidRPr="00A97AFE" w:rsidRDefault="00E858AF" w:rsidP="00305CBC">
            <w:pPr>
              <w:spacing w:after="0" w:line="360" w:lineRule="auto"/>
              <w:jc w:val="center"/>
              <w:rPr>
                <w:rFonts w:ascii="Bookman Old Style" w:eastAsia="Times New Roman" w:hAnsi="Bookman Old Style" w:cs="Times"/>
                <w:color w:val="000000"/>
                <w:kern w:val="0"/>
                <w:sz w:val="20"/>
                <w:szCs w:val="20"/>
                <w:lang w:bidi="hi-IN"/>
                <w14:ligatures w14:val="none"/>
              </w:rPr>
            </w:pPr>
            <w:r w:rsidRPr="00A97AFE">
              <w:rPr>
                <w:rFonts w:ascii="Bookman Old Style" w:eastAsia="Times New Roman" w:hAnsi="Bookman Old Style" w:cs="Times"/>
                <w:color w:val="000000"/>
                <w:kern w:val="0"/>
                <w:sz w:val="20"/>
                <w:szCs w:val="20"/>
                <w:lang w:bidi="hi-IN"/>
                <w14:ligatures w14:val="none"/>
              </w:rPr>
              <w:t>15.53%</w:t>
            </w:r>
          </w:p>
        </w:tc>
        <w:tc>
          <w:tcPr>
            <w:tcW w:w="1137" w:type="dxa"/>
            <w:tcBorders>
              <w:top w:val="nil"/>
              <w:left w:val="nil"/>
              <w:bottom w:val="single" w:sz="4" w:space="0" w:color="auto"/>
              <w:right w:val="single" w:sz="4" w:space="0" w:color="auto"/>
            </w:tcBorders>
            <w:shd w:val="clear" w:color="auto" w:fill="auto"/>
            <w:noWrap/>
            <w:vAlign w:val="center"/>
            <w:hideMark/>
          </w:tcPr>
          <w:p w14:paraId="6047CCEE" w14:textId="77777777" w:rsidR="00E858AF" w:rsidRPr="00A97AFE" w:rsidRDefault="00E858AF" w:rsidP="00305CBC">
            <w:pPr>
              <w:spacing w:after="0" w:line="360" w:lineRule="auto"/>
              <w:jc w:val="center"/>
              <w:rPr>
                <w:rFonts w:ascii="Bookman Old Style" w:eastAsia="Times New Roman" w:hAnsi="Bookman Old Style" w:cs="Times"/>
                <w:color w:val="000000"/>
                <w:kern w:val="0"/>
                <w:sz w:val="20"/>
                <w:szCs w:val="20"/>
                <w:lang w:bidi="hi-IN"/>
                <w14:ligatures w14:val="none"/>
              </w:rPr>
            </w:pPr>
            <w:r w:rsidRPr="00A97AFE">
              <w:rPr>
                <w:rFonts w:ascii="Bookman Old Style" w:eastAsia="Times New Roman" w:hAnsi="Bookman Old Style" w:cs="Times"/>
                <w:color w:val="000000"/>
                <w:kern w:val="0"/>
                <w:sz w:val="20"/>
                <w:szCs w:val="20"/>
                <w:lang w:bidi="hi-IN"/>
                <w14:ligatures w14:val="none"/>
              </w:rPr>
              <w:t>15.22%</w:t>
            </w:r>
          </w:p>
        </w:tc>
        <w:tc>
          <w:tcPr>
            <w:tcW w:w="1137" w:type="dxa"/>
            <w:tcBorders>
              <w:top w:val="nil"/>
              <w:left w:val="nil"/>
              <w:bottom w:val="single" w:sz="4" w:space="0" w:color="auto"/>
              <w:right w:val="single" w:sz="4" w:space="0" w:color="auto"/>
            </w:tcBorders>
            <w:shd w:val="clear" w:color="auto" w:fill="auto"/>
            <w:noWrap/>
            <w:vAlign w:val="center"/>
            <w:hideMark/>
          </w:tcPr>
          <w:p w14:paraId="3D8DC218" w14:textId="77777777" w:rsidR="00E858AF" w:rsidRPr="00A97AFE" w:rsidRDefault="00E858AF" w:rsidP="00305CBC">
            <w:pPr>
              <w:spacing w:after="0" w:line="360" w:lineRule="auto"/>
              <w:jc w:val="center"/>
              <w:rPr>
                <w:rFonts w:ascii="Bookman Old Style" w:eastAsia="Times New Roman" w:hAnsi="Bookman Old Style" w:cs="Times"/>
                <w:color w:val="000000"/>
                <w:kern w:val="0"/>
                <w:sz w:val="20"/>
                <w:szCs w:val="20"/>
                <w:lang w:bidi="hi-IN"/>
                <w14:ligatures w14:val="none"/>
              </w:rPr>
            </w:pPr>
            <w:r w:rsidRPr="00A97AFE">
              <w:rPr>
                <w:rFonts w:ascii="Bookman Old Style" w:eastAsia="Times New Roman" w:hAnsi="Bookman Old Style" w:cs="Times"/>
                <w:color w:val="000000"/>
                <w:kern w:val="0"/>
                <w:sz w:val="20"/>
                <w:szCs w:val="20"/>
                <w:lang w:bidi="hi-IN"/>
                <w14:ligatures w14:val="none"/>
              </w:rPr>
              <w:t>14.91%</w:t>
            </w:r>
          </w:p>
        </w:tc>
        <w:tc>
          <w:tcPr>
            <w:tcW w:w="1137" w:type="dxa"/>
            <w:tcBorders>
              <w:top w:val="nil"/>
              <w:left w:val="nil"/>
              <w:bottom w:val="single" w:sz="4" w:space="0" w:color="auto"/>
              <w:right w:val="single" w:sz="4" w:space="0" w:color="auto"/>
            </w:tcBorders>
            <w:shd w:val="clear" w:color="auto" w:fill="auto"/>
            <w:noWrap/>
            <w:vAlign w:val="center"/>
            <w:hideMark/>
          </w:tcPr>
          <w:p w14:paraId="025BE153" w14:textId="77777777" w:rsidR="00E858AF" w:rsidRPr="00A97AFE" w:rsidRDefault="00E858AF" w:rsidP="00305CBC">
            <w:pPr>
              <w:spacing w:after="0" w:line="360" w:lineRule="auto"/>
              <w:jc w:val="center"/>
              <w:rPr>
                <w:rFonts w:ascii="Bookman Old Style" w:eastAsia="Times New Roman" w:hAnsi="Bookman Old Style" w:cs="Times"/>
                <w:color w:val="000000"/>
                <w:kern w:val="0"/>
                <w:sz w:val="20"/>
                <w:szCs w:val="20"/>
                <w:lang w:bidi="hi-IN"/>
                <w14:ligatures w14:val="none"/>
              </w:rPr>
            </w:pPr>
            <w:r w:rsidRPr="00A97AFE">
              <w:rPr>
                <w:rFonts w:ascii="Bookman Old Style" w:eastAsia="Times New Roman" w:hAnsi="Bookman Old Style" w:cs="Times"/>
                <w:color w:val="000000"/>
                <w:kern w:val="0"/>
                <w:sz w:val="20"/>
                <w:szCs w:val="20"/>
                <w:lang w:bidi="hi-IN"/>
                <w14:ligatures w14:val="none"/>
              </w:rPr>
              <w:t>14.62%</w:t>
            </w:r>
          </w:p>
        </w:tc>
        <w:tc>
          <w:tcPr>
            <w:tcW w:w="1047" w:type="dxa"/>
            <w:tcBorders>
              <w:top w:val="nil"/>
              <w:left w:val="nil"/>
              <w:bottom w:val="single" w:sz="4" w:space="0" w:color="auto"/>
              <w:right w:val="single" w:sz="4" w:space="0" w:color="auto"/>
            </w:tcBorders>
            <w:shd w:val="clear" w:color="auto" w:fill="auto"/>
            <w:noWrap/>
            <w:vAlign w:val="center"/>
            <w:hideMark/>
          </w:tcPr>
          <w:p w14:paraId="19DFCF06" w14:textId="77777777" w:rsidR="00E858AF" w:rsidRPr="00A97AFE" w:rsidRDefault="00E858AF" w:rsidP="00305CBC">
            <w:pPr>
              <w:spacing w:after="0" w:line="360" w:lineRule="auto"/>
              <w:jc w:val="center"/>
              <w:rPr>
                <w:rFonts w:ascii="Bookman Old Style" w:eastAsia="Times New Roman" w:hAnsi="Bookman Old Style" w:cs="Times"/>
                <w:color w:val="000000"/>
                <w:kern w:val="0"/>
                <w:sz w:val="20"/>
                <w:szCs w:val="20"/>
                <w:lang w:bidi="hi-IN"/>
                <w14:ligatures w14:val="none"/>
              </w:rPr>
            </w:pPr>
            <w:r w:rsidRPr="00A97AFE">
              <w:rPr>
                <w:rFonts w:ascii="Bookman Old Style" w:eastAsia="Times New Roman" w:hAnsi="Bookman Old Style" w:cs="Times"/>
                <w:color w:val="000000"/>
                <w:kern w:val="0"/>
                <w:sz w:val="20"/>
                <w:szCs w:val="20"/>
                <w:lang w:bidi="hi-IN"/>
                <w14:ligatures w14:val="none"/>
              </w:rPr>
              <w:t>14.32%</w:t>
            </w:r>
          </w:p>
        </w:tc>
      </w:tr>
      <w:tr w:rsidR="00E858AF" w:rsidRPr="00A97AFE" w14:paraId="596E6E89" w14:textId="77777777" w:rsidTr="00E858AF">
        <w:trPr>
          <w:trHeight w:val="36"/>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71EEAAFA" w14:textId="77777777" w:rsidR="00E858AF" w:rsidRPr="00A97AFE" w:rsidRDefault="00E858AF" w:rsidP="00305CBC">
            <w:pPr>
              <w:spacing w:after="0" w:line="360" w:lineRule="auto"/>
              <w:jc w:val="center"/>
              <w:rPr>
                <w:rFonts w:ascii="Bookman Old Style" w:eastAsia="Times New Roman" w:hAnsi="Bookman Old Style" w:cs="Times"/>
                <w:color w:val="000000"/>
                <w:kern w:val="0"/>
                <w:sz w:val="20"/>
                <w:szCs w:val="20"/>
                <w:lang w:bidi="hi-IN"/>
                <w14:ligatures w14:val="none"/>
              </w:rPr>
            </w:pPr>
            <w:r w:rsidRPr="00A97AFE">
              <w:rPr>
                <w:rFonts w:ascii="Bookman Old Style" w:eastAsia="Times New Roman" w:hAnsi="Bookman Old Style" w:cs="Times"/>
                <w:color w:val="000000"/>
                <w:kern w:val="0"/>
                <w:sz w:val="20"/>
                <w:szCs w:val="20"/>
                <w:lang w:bidi="hi-IN"/>
                <w14:ligatures w14:val="none"/>
              </w:rPr>
              <w:t>MVVNL</w:t>
            </w:r>
          </w:p>
        </w:tc>
        <w:tc>
          <w:tcPr>
            <w:tcW w:w="1786" w:type="dxa"/>
            <w:tcBorders>
              <w:top w:val="nil"/>
              <w:left w:val="nil"/>
              <w:bottom w:val="single" w:sz="4" w:space="0" w:color="auto"/>
              <w:right w:val="single" w:sz="4" w:space="0" w:color="auto"/>
            </w:tcBorders>
            <w:shd w:val="clear" w:color="auto" w:fill="auto"/>
            <w:noWrap/>
            <w:vAlign w:val="center"/>
            <w:hideMark/>
          </w:tcPr>
          <w:p w14:paraId="6C223F64" w14:textId="77777777" w:rsidR="00E858AF" w:rsidRPr="00A97AFE" w:rsidRDefault="00E858AF" w:rsidP="00305CBC">
            <w:pPr>
              <w:spacing w:after="0" w:line="360" w:lineRule="auto"/>
              <w:jc w:val="center"/>
              <w:rPr>
                <w:rFonts w:ascii="Bookman Old Style" w:eastAsia="Times New Roman" w:hAnsi="Bookman Old Style" w:cs="Times"/>
                <w:color w:val="000000"/>
                <w:kern w:val="0"/>
                <w:sz w:val="20"/>
                <w:szCs w:val="20"/>
                <w:lang w:bidi="hi-IN"/>
                <w14:ligatures w14:val="none"/>
              </w:rPr>
            </w:pPr>
            <w:r w:rsidRPr="00A97AFE">
              <w:rPr>
                <w:rFonts w:ascii="Bookman Old Style" w:eastAsia="Times New Roman" w:hAnsi="Bookman Old Style" w:cs="Times"/>
                <w:color w:val="000000"/>
                <w:kern w:val="0"/>
                <w:sz w:val="20"/>
                <w:szCs w:val="20"/>
                <w:lang w:bidi="hi-IN"/>
                <w14:ligatures w14:val="none"/>
              </w:rPr>
              <w:t>13.59%</w:t>
            </w:r>
          </w:p>
        </w:tc>
        <w:tc>
          <w:tcPr>
            <w:tcW w:w="1137" w:type="dxa"/>
            <w:tcBorders>
              <w:top w:val="nil"/>
              <w:left w:val="nil"/>
              <w:bottom w:val="single" w:sz="4" w:space="0" w:color="auto"/>
              <w:right w:val="single" w:sz="4" w:space="0" w:color="auto"/>
            </w:tcBorders>
            <w:shd w:val="clear" w:color="auto" w:fill="auto"/>
            <w:noWrap/>
            <w:vAlign w:val="center"/>
            <w:hideMark/>
          </w:tcPr>
          <w:p w14:paraId="78E6C1DB" w14:textId="77777777" w:rsidR="00E858AF" w:rsidRPr="00A97AFE" w:rsidRDefault="00E858AF" w:rsidP="00305CBC">
            <w:pPr>
              <w:spacing w:after="0" w:line="360" w:lineRule="auto"/>
              <w:jc w:val="center"/>
              <w:rPr>
                <w:rFonts w:ascii="Bookman Old Style" w:eastAsia="Times New Roman" w:hAnsi="Bookman Old Style" w:cs="Times"/>
                <w:color w:val="000000"/>
                <w:kern w:val="0"/>
                <w:sz w:val="20"/>
                <w:szCs w:val="20"/>
                <w:lang w:bidi="hi-IN"/>
                <w14:ligatures w14:val="none"/>
              </w:rPr>
            </w:pPr>
            <w:r w:rsidRPr="00A97AFE">
              <w:rPr>
                <w:rFonts w:ascii="Bookman Old Style" w:eastAsia="Times New Roman" w:hAnsi="Bookman Old Style" w:cs="Times"/>
                <w:color w:val="000000"/>
                <w:kern w:val="0"/>
                <w:sz w:val="20"/>
                <w:szCs w:val="20"/>
                <w:lang w:bidi="hi-IN"/>
                <w14:ligatures w14:val="none"/>
              </w:rPr>
              <w:t>13.59%</w:t>
            </w:r>
          </w:p>
        </w:tc>
        <w:tc>
          <w:tcPr>
            <w:tcW w:w="1137" w:type="dxa"/>
            <w:tcBorders>
              <w:top w:val="nil"/>
              <w:left w:val="nil"/>
              <w:bottom w:val="single" w:sz="4" w:space="0" w:color="auto"/>
              <w:right w:val="single" w:sz="4" w:space="0" w:color="auto"/>
            </w:tcBorders>
            <w:shd w:val="clear" w:color="auto" w:fill="auto"/>
            <w:noWrap/>
            <w:vAlign w:val="center"/>
            <w:hideMark/>
          </w:tcPr>
          <w:p w14:paraId="47A7E95E" w14:textId="77777777" w:rsidR="00E858AF" w:rsidRPr="00A97AFE" w:rsidRDefault="00E858AF" w:rsidP="00305CBC">
            <w:pPr>
              <w:spacing w:after="0" w:line="360" w:lineRule="auto"/>
              <w:jc w:val="center"/>
              <w:rPr>
                <w:rFonts w:ascii="Bookman Old Style" w:eastAsia="Times New Roman" w:hAnsi="Bookman Old Style" w:cs="Times"/>
                <w:color w:val="000000"/>
                <w:kern w:val="0"/>
                <w:sz w:val="20"/>
                <w:szCs w:val="20"/>
                <w:lang w:bidi="hi-IN"/>
                <w14:ligatures w14:val="none"/>
              </w:rPr>
            </w:pPr>
            <w:r w:rsidRPr="00A97AFE">
              <w:rPr>
                <w:rFonts w:ascii="Bookman Old Style" w:eastAsia="Times New Roman" w:hAnsi="Bookman Old Style" w:cs="Times"/>
                <w:color w:val="000000"/>
                <w:kern w:val="0"/>
                <w:sz w:val="20"/>
                <w:szCs w:val="20"/>
                <w:lang w:bidi="hi-IN"/>
                <w14:ligatures w14:val="none"/>
              </w:rPr>
              <w:t>13.32%</w:t>
            </w:r>
          </w:p>
        </w:tc>
        <w:tc>
          <w:tcPr>
            <w:tcW w:w="1137" w:type="dxa"/>
            <w:tcBorders>
              <w:top w:val="nil"/>
              <w:left w:val="nil"/>
              <w:bottom w:val="single" w:sz="4" w:space="0" w:color="auto"/>
              <w:right w:val="single" w:sz="4" w:space="0" w:color="auto"/>
            </w:tcBorders>
            <w:shd w:val="clear" w:color="auto" w:fill="auto"/>
            <w:noWrap/>
            <w:vAlign w:val="center"/>
            <w:hideMark/>
          </w:tcPr>
          <w:p w14:paraId="0FB089E7" w14:textId="77777777" w:rsidR="00E858AF" w:rsidRPr="00A97AFE" w:rsidRDefault="00E858AF" w:rsidP="00305CBC">
            <w:pPr>
              <w:spacing w:after="0" w:line="360" w:lineRule="auto"/>
              <w:jc w:val="center"/>
              <w:rPr>
                <w:rFonts w:ascii="Bookman Old Style" w:eastAsia="Times New Roman" w:hAnsi="Bookman Old Style" w:cs="Times"/>
                <w:color w:val="000000"/>
                <w:kern w:val="0"/>
                <w:sz w:val="20"/>
                <w:szCs w:val="20"/>
                <w:lang w:bidi="hi-IN"/>
                <w14:ligatures w14:val="none"/>
              </w:rPr>
            </w:pPr>
            <w:r w:rsidRPr="00A97AFE">
              <w:rPr>
                <w:rFonts w:ascii="Bookman Old Style" w:eastAsia="Times New Roman" w:hAnsi="Bookman Old Style" w:cs="Times"/>
                <w:color w:val="000000"/>
                <w:kern w:val="0"/>
                <w:sz w:val="20"/>
                <w:szCs w:val="20"/>
                <w:lang w:bidi="hi-IN"/>
                <w14:ligatures w14:val="none"/>
              </w:rPr>
              <w:t>13.05%</w:t>
            </w:r>
          </w:p>
        </w:tc>
        <w:tc>
          <w:tcPr>
            <w:tcW w:w="1137" w:type="dxa"/>
            <w:tcBorders>
              <w:top w:val="nil"/>
              <w:left w:val="nil"/>
              <w:bottom w:val="single" w:sz="4" w:space="0" w:color="auto"/>
              <w:right w:val="single" w:sz="4" w:space="0" w:color="auto"/>
            </w:tcBorders>
            <w:shd w:val="clear" w:color="auto" w:fill="auto"/>
            <w:noWrap/>
            <w:vAlign w:val="center"/>
            <w:hideMark/>
          </w:tcPr>
          <w:p w14:paraId="02A712BA" w14:textId="77777777" w:rsidR="00E858AF" w:rsidRPr="00A97AFE" w:rsidRDefault="00E858AF" w:rsidP="00305CBC">
            <w:pPr>
              <w:spacing w:after="0" w:line="360" w:lineRule="auto"/>
              <w:jc w:val="center"/>
              <w:rPr>
                <w:rFonts w:ascii="Bookman Old Style" w:eastAsia="Times New Roman" w:hAnsi="Bookman Old Style" w:cs="Times"/>
                <w:color w:val="000000"/>
                <w:kern w:val="0"/>
                <w:sz w:val="20"/>
                <w:szCs w:val="20"/>
                <w:lang w:bidi="hi-IN"/>
                <w14:ligatures w14:val="none"/>
              </w:rPr>
            </w:pPr>
            <w:r w:rsidRPr="00A97AFE">
              <w:rPr>
                <w:rFonts w:ascii="Bookman Old Style" w:eastAsia="Times New Roman" w:hAnsi="Bookman Old Style" w:cs="Times"/>
                <w:color w:val="000000"/>
                <w:kern w:val="0"/>
                <w:sz w:val="20"/>
                <w:szCs w:val="20"/>
                <w:lang w:bidi="hi-IN"/>
                <w14:ligatures w14:val="none"/>
              </w:rPr>
              <w:t>12.79%</w:t>
            </w:r>
          </w:p>
        </w:tc>
        <w:tc>
          <w:tcPr>
            <w:tcW w:w="1047" w:type="dxa"/>
            <w:tcBorders>
              <w:top w:val="nil"/>
              <w:left w:val="nil"/>
              <w:bottom w:val="single" w:sz="4" w:space="0" w:color="auto"/>
              <w:right w:val="single" w:sz="4" w:space="0" w:color="auto"/>
            </w:tcBorders>
            <w:shd w:val="clear" w:color="auto" w:fill="auto"/>
            <w:noWrap/>
            <w:vAlign w:val="center"/>
            <w:hideMark/>
          </w:tcPr>
          <w:p w14:paraId="5E8618B3" w14:textId="77777777" w:rsidR="00E858AF" w:rsidRPr="00A97AFE" w:rsidRDefault="00E858AF" w:rsidP="00305CBC">
            <w:pPr>
              <w:spacing w:after="0" w:line="360" w:lineRule="auto"/>
              <w:jc w:val="center"/>
              <w:rPr>
                <w:rFonts w:ascii="Bookman Old Style" w:eastAsia="Times New Roman" w:hAnsi="Bookman Old Style" w:cs="Times"/>
                <w:color w:val="000000"/>
                <w:kern w:val="0"/>
                <w:sz w:val="20"/>
                <w:szCs w:val="20"/>
                <w:lang w:bidi="hi-IN"/>
                <w14:ligatures w14:val="none"/>
              </w:rPr>
            </w:pPr>
            <w:r w:rsidRPr="00A97AFE">
              <w:rPr>
                <w:rFonts w:ascii="Bookman Old Style" w:eastAsia="Times New Roman" w:hAnsi="Bookman Old Style" w:cs="Times"/>
                <w:color w:val="000000"/>
                <w:kern w:val="0"/>
                <w:sz w:val="20"/>
                <w:szCs w:val="20"/>
                <w:lang w:bidi="hi-IN"/>
                <w14:ligatures w14:val="none"/>
              </w:rPr>
              <w:t>12.53%</w:t>
            </w:r>
          </w:p>
        </w:tc>
      </w:tr>
      <w:tr w:rsidR="00E858AF" w:rsidRPr="00A97AFE" w14:paraId="57C3F242" w14:textId="77777777" w:rsidTr="00E858AF">
        <w:trPr>
          <w:trHeight w:val="36"/>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7C9350A3" w14:textId="77777777" w:rsidR="00E858AF" w:rsidRPr="00A97AFE" w:rsidRDefault="00E858AF" w:rsidP="00305CBC">
            <w:pPr>
              <w:spacing w:after="0" w:line="360" w:lineRule="auto"/>
              <w:jc w:val="center"/>
              <w:rPr>
                <w:rFonts w:ascii="Bookman Old Style" w:eastAsia="Times New Roman" w:hAnsi="Bookman Old Style" w:cs="Times"/>
                <w:color w:val="000000"/>
                <w:kern w:val="0"/>
                <w:sz w:val="20"/>
                <w:szCs w:val="20"/>
                <w:lang w:bidi="hi-IN"/>
                <w14:ligatures w14:val="none"/>
              </w:rPr>
            </w:pPr>
            <w:r w:rsidRPr="00A97AFE">
              <w:rPr>
                <w:rFonts w:ascii="Bookman Old Style" w:eastAsia="Times New Roman" w:hAnsi="Bookman Old Style" w:cs="Times"/>
                <w:color w:val="000000"/>
                <w:kern w:val="0"/>
                <w:sz w:val="20"/>
                <w:szCs w:val="20"/>
                <w:lang w:bidi="hi-IN"/>
                <w14:ligatures w14:val="none"/>
              </w:rPr>
              <w:t>PVVNL</w:t>
            </w:r>
          </w:p>
        </w:tc>
        <w:tc>
          <w:tcPr>
            <w:tcW w:w="1786" w:type="dxa"/>
            <w:tcBorders>
              <w:top w:val="nil"/>
              <w:left w:val="nil"/>
              <w:bottom w:val="single" w:sz="4" w:space="0" w:color="auto"/>
              <w:right w:val="single" w:sz="4" w:space="0" w:color="auto"/>
            </w:tcBorders>
            <w:shd w:val="clear" w:color="auto" w:fill="auto"/>
            <w:noWrap/>
            <w:vAlign w:val="center"/>
            <w:hideMark/>
          </w:tcPr>
          <w:p w14:paraId="3A89795F" w14:textId="77777777" w:rsidR="00E858AF" w:rsidRPr="00A97AFE" w:rsidRDefault="00E858AF" w:rsidP="00305CBC">
            <w:pPr>
              <w:spacing w:after="0" w:line="360" w:lineRule="auto"/>
              <w:jc w:val="center"/>
              <w:rPr>
                <w:rFonts w:ascii="Bookman Old Style" w:eastAsia="Times New Roman" w:hAnsi="Bookman Old Style" w:cs="Times"/>
                <w:color w:val="000000"/>
                <w:kern w:val="0"/>
                <w:sz w:val="20"/>
                <w:szCs w:val="20"/>
                <w:lang w:bidi="hi-IN"/>
                <w14:ligatures w14:val="none"/>
              </w:rPr>
            </w:pPr>
            <w:r w:rsidRPr="00A97AFE">
              <w:rPr>
                <w:rFonts w:ascii="Bookman Old Style" w:eastAsia="Times New Roman" w:hAnsi="Bookman Old Style" w:cs="Times"/>
                <w:color w:val="000000"/>
                <w:kern w:val="0"/>
                <w:sz w:val="20"/>
                <w:szCs w:val="20"/>
                <w:lang w:bidi="hi-IN"/>
                <w14:ligatures w14:val="none"/>
              </w:rPr>
              <w:t>11.18%</w:t>
            </w:r>
          </w:p>
        </w:tc>
        <w:tc>
          <w:tcPr>
            <w:tcW w:w="1137" w:type="dxa"/>
            <w:tcBorders>
              <w:top w:val="nil"/>
              <w:left w:val="nil"/>
              <w:bottom w:val="single" w:sz="4" w:space="0" w:color="auto"/>
              <w:right w:val="single" w:sz="4" w:space="0" w:color="auto"/>
            </w:tcBorders>
            <w:shd w:val="clear" w:color="auto" w:fill="auto"/>
            <w:noWrap/>
            <w:vAlign w:val="center"/>
            <w:hideMark/>
          </w:tcPr>
          <w:p w14:paraId="47020A9A" w14:textId="77777777" w:rsidR="00E858AF" w:rsidRPr="00A97AFE" w:rsidRDefault="00E858AF" w:rsidP="00305CBC">
            <w:pPr>
              <w:spacing w:after="0" w:line="360" w:lineRule="auto"/>
              <w:jc w:val="center"/>
              <w:rPr>
                <w:rFonts w:ascii="Bookman Old Style" w:eastAsia="Times New Roman" w:hAnsi="Bookman Old Style" w:cs="Times"/>
                <w:color w:val="000000"/>
                <w:kern w:val="0"/>
                <w:sz w:val="20"/>
                <w:szCs w:val="20"/>
                <w:lang w:bidi="hi-IN"/>
                <w14:ligatures w14:val="none"/>
              </w:rPr>
            </w:pPr>
            <w:r w:rsidRPr="00A97AFE">
              <w:rPr>
                <w:rFonts w:ascii="Bookman Old Style" w:eastAsia="Times New Roman" w:hAnsi="Bookman Old Style" w:cs="Times"/>
                <w:color w:val="000000"/>
                <w:kern w:val="0"/>
                <w:sz w:val="20"/>
                <w:szCs w:val="20"/>
                <w:lang w:bidi="hi-IN"/>
                <w14:ligatures w14:val="none"/>
              </w:rPr>
              <w:t>11.18%</w:t>
            </w:r>
          </w:p>
        </w:tc>
        <w:tc>
          <w:tcPr>
            <w:tcW w:w="1137" w:type="dxa"/>
            <w:tcBorders>
              <w:top w:val="nil"/>
              <w:left w:val="nil"/>
              <w:bottom w:val="single" w:sz="4" w:space="0" w:color="auto"/>
              <w:right w:val="single" w:sz="4" w:space="0" w:color="auto"/>
            </w:tcBorders>
            <w:shd w:val="clear" w:color="auto" w:fill="auto"/>
            <w:noWrap/>
            <w:vAlign w:val="center"/>
            <w:hideMark/>
          </w:tcPr>
          <w:p w14:paraId="345D8EA9" w14:textId="77777777" w:rsidR="00E858AF" w:rsidRPr="00A97AFE" w:rsidRDefault="00E858AF" w:rsidP="00305CBC">
            <w:pPr>
              <w:spacing w:after="0" w:line="360" w:lineRule="auto"/>
              <w:jc w:val="center"/>
              <w:rPr>
                <w:rFonts w:ascii="Bookman Old Style" w:eastAsia="Times New Roman" w:hAnsi="Bookman Old Style" w:cs="Times"/>
                <w:color w:val="000000"/>
                <w:kern w:val="0"/>
                <w:sz w:val="20"/>
                <w:szCs w:val="20"/>
                <w:lang w:bidi="hi-IN"/>
                <w14:ligatures w14:val="none"/>
              </w:rPr>
            </w:pPr>
            <w:r w:rsidRPr="00A97AFE">
              <w:rPr>
                <w:rFonts w:ascii="Bookman Old Style" w:eastAsia="Times New Roman" w:hAnsi="Bookman Old Style" w:cs="Times"/>
                <w:color w:val="000000"/>
                <w:kern w:val="0"/>
                <w:sz w:val="20"/>
                <w:szCs w:val="20"/>
                <w:lang w:bidi="hi-IN"/>
                <w14:ligatures w14:val="none"/>
              </w:rPr>
              <w:t>10.95%</w:t>
            </w:r>
          </w:p>
        </w:tc>
        <w:tc>
          <w:tcPr>
            <w:tcW w:w="1137" w:type="dxa"/>
            <w:tcBorders>
              <w:top w:val="nil"/>
              <w:left w:val="nil"/>
              <w:bottom w:val="single" w:sz="4" w:space="0" w:color="auto"/>
              <w:right w:val="single" w:sz="4" w:space="0" w:color="auto"/>
            </w:tcBorders>
            <w:shd w:val="clear" w:color="auto" w:fill="auto"/>
            <w:noWrap/>
            <w:vAlign w:val="center"/>
            <w:hideMark/>
          </w:tcPr>
          <w:p w14:paraId="0436C5A3" w14:textId="77777777" w:rsidR="00E858AF" w:rsidRPr="00A97AFE" w:rsidRDefault="00E858AF" w:rsidP="00305CBC">
            <w:pPr>
              <w:spacing w:after="0" w:line="360" w:lineRule="auto"/>
              <w:jc w:val="center"/>
              <w:rPr>
                <w:rFonts w:ascii="Bookman Old Style" w:eastAsia="Times New Roman" w:hAnsi="Bookman Old Style" w:cs="Times"/>
                <w:color w:val="000000"/>
                <w:kern w:val="0"/>
                <w:sz w:val="20"/>
                <w:szCs w:val="20"/>
                <w:lang w:bidi="hi-IN"/>
                <w14:ligatures w14:val="none"/>
              </w:rPr>
            </w:pPr>
            <w:r w:rsidRPr="00A97AFE">
              <w:rPr>
                <w:rFonts w:ascii="Bookman Old Style" w:eastAsia="Times New Roman" w:hAnsi="Bookman Old Style" w:cs="Times"/>
                <w:color w:val="000000"/>
                <w:kern w:val="0"/>
                <w:sz w:val="20"/>
                <w:szCs w:val="20"/>
                <w:lang w:bidi="hi-IN"/>
                <w14:ligatures w14:val="none"/>
              </w:rPr>
              <w:t>10.73%</w:t>
            </w:r>
          </w:p>
        </w:tc>
        <w:tc>
          <w:tcPr>
            <w:tcW w:w="1137" w:type="dxa"/>
            <w:tcBorders>
              <w:top w:val="nil"/>
              <w:left w:val="nil"/>
              <w:bottom w:val="single" w:sz="4" w:space="0" w:color="auto"/>
              <w:right w:val="single" w:sz="4" w:space="0" w:color="auto"/>
            </w:tcBorders>
            <w:shd w:val="clear" w:color="auto" w:fill="auto"/>
            <w:noWrap/>
            <w:vAlign w:val="center"/>
            <w:hideMark/>
          </w:tcPr>
          <w:p w14:paraId="4448A255" w14:textId="77777777" w:rsidR="00E858AF" w:rsidRPr="00A97AFE" w:rsidRDefault="00E858AF" w:rsidP="00305CBC">
            <w:pPr>
              <w:spacing w:after="0" w:line="360" w:lineRule="auto"/>
              <w:jc w:val="center"/>
              <w:rPr>
                <w:rFonts w:ascii="Bookman Old Style" w:eastAsia="Times New Roman" w:hAnsi="Bookman Old Style" w:cs="Times"/>
                <w:color w:val="000000"/>
                <w:kern w:val="0"/>
                <w:sz w:val="20"/>
                <w:szCs w:val="20"/>
                <w:lang w:bidi="hi-IN"/>
                <w14:ligatures w14:val="none"/>
              </w:rPr>
            </w:pPr>
            <w:r w:rsidRPr="00A97AFE">
              <w:rPr>
                <w:rFonts w:ascii="Bookman Old Style" w:eastAsia="Times New Roman" w:hAnsi="Bookman Old Style" w:cs="Times"/>
                <w:color w:val="000000"/>
                <w:kern w:val="0"/>
                <w:sz w:val="20"/>
                <w:szCs w:val="20"/>
                <w:lang w:bidi="hi-IN"/>
                <w14:ligatures w14:val="none"/>
              </w:rPr>
              <w:t>10.52%</w:t>
            </w:r>
          </w:p>
        </w:tc>
        <w:tc>
          <w:tcPr>
            <w:tcW w:w="1047" w:type="dxa"/>
            <w:tcBorders>
              <w:top w:val="nil"/>
              <w:left w:val="nil"/>
              <w:bottom w:val="single" w:sz="4" w:space="0" w:color="auto"/>
              <w:right w:val="single" w:sz="4" w:space="0" w:color="auto"/>
            </w:tcBorders>
            <w:shd w:val="clear" w:color="auto" w:fill="auto"/>
            <w:noWrap/>
            <w:vAlign w:val="center"/>
            <w:hideMark/>
          </w:tcPr>
          <w:p w14:paraId="31885F7C" w14:textId="77777777" w:rsidR="00E858AF" w:rsidRPr="00A97AFE" w:rsidRDefault="00E858AF" w:rsidP="00305CBC">
            <w:pPr>
              <w:spacing w:after="0" w:line="360" w:lineRule="auto"/>
              <w:jc w:val="center"/>
              <w:rPr>
                <w:rFonts w:ascii="Bookman Old Style" w:eastAsia="Times New Roman" w:hAnsi="Bookman Old Style" w:cs="Times"/>
                <w:color w:val="000000"/>
                <w:kern w:val="0"/>
                <w:sz w:val="20"/>
                <w:szCs w:val="20"/>
                <w:lang w:bidi="hi-IN"/>
                <w14:ligatures w14:val="none"/>
              </w:rPr>
            </w:pPr>
            <w:r w:rsidRPr="00A97AFE">
              <w:rPr>
                <w:rFonts w:ascii="Bookman Old Style" w:eastAsia="Times New Roman" w:hAnsi="Bookman Old Style" w:cs="Times"/>
                <w:color w:val="000000"/>
                <w:kern w:val="0"/>
                <w:sz w:val="20"/>
                <w:szCs w:val="20"/>
                <w:lang w:bidi="hi-IN"/>
                <w14:ligatures w14:val="none"/>
              </w:rPr>
              <w:t>10.31%</w:t>
            </w:r>
          </w:p>
        </w:tc>
      </w:tr>
      <w:tr w:rsidR="00E858AF" w:rsidRPr="00A97AFE" w14:paraId="09BCA06B" w14:textId="77777777" w:rsidTr="00E858AF">
        <w:trPr>
          <w:trHeight w:val="36"/>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1331C27E" w14:textId="77777777" w:rsidR="00E858AF" w:rsidRPr="00A97AFE" w:rsidRDefault="00E858AF" w:rsidP="00305CBC">
            <w:pPr>
              <w:spacing w:after="0" w:line="360" w:lineRule="auto"/>
              <w:jc w:val="center"/>
              <w:rPr>
                <w:rFonts w:ascii="Bookman Old Style" w:eastAsia="Times New Roman" w:hAnsi="Bookman Old Style" w:cs="Times"/>
                <w:color w:val="000000"/>
                <w:kern w:val="0"/>
                <w:sz w:val="20"/>
                <w:szCs w:val="20"/>
                <w:lang w:bidi="hi-IN"/>
                <w14:ligatures w14:val="none"/>
              </w:rPr>
            </w:pPr>
            <w:r w:rsidRPr="00A97AFE">
              <w:rPr>
                <w:rFonts w:ascii="Bookman Old Style" w:eastAsia="Times New Roman" w:hAnsi="Bookman Old Style" w:cs="Times"/>
                <w:color w:val="000000"/>
                <w:kern w:val="0"/>
                <w:sz w:val="20"/>
                <w:szCs w:val="20"/>
                <w:lang w:bidi="hi-IN"/>
                <w14:ligatures w14:val="none"/>
              </w:rPr>
              <w:lastRenderedPageBreak/>
              <w:t>PuVVNL</w:t>
            </w:r>
          </w:p>
        </w:tc>
        <w:tc>
          <w:tcPr>
            <w:tcW w:w="1786" w:type="dxa"/>
            <w:tcBorders>
              <w:top w:val="nil"/>
              <w:left w:val="nil"/>
              <w:bottom w:val="single" w:sz="4" w:space="0" w:color="auto"/>
              <w:right w:val="single" w:sz="4" w:space="0" w:color="auto"/>
            </w:tcBorders>
            <w:shd w:val="clear" w:color="auto" w:fill="auto"/>
            <w:noWrap/>
            <w:vAlign w:val="center"/>
            <w:hideMark/>
          </w:tcPr>
          <w:p w14:paraId="76FF208E" w14:textId="751AF23C" w:rsidR="00E858AF" w:rsidRPr="00A97AFE" w:rsidRDefault="00036FCD" w:rsidP="00305CBC">
            <w:pPr>
              <w:spacing w:after="0" w:line="360" w:lineRule="auto"/>
              <w:jc w:val="center"/>
              <w:rPr>
                <w:rFonts w:ascii="Bookman Old Style" w:eastAsia="Times New Roman" w:hAnsi="Bookman Old Style" w:cs="Times"/>
                <w:color w:val="000000"/>
                <w:kern w:val="0"/>
                <w:sz w:val="20"/>
                <w:szCs w:val="20"/>
                <w:lang w:bidi="hi-IN"/>
                <w14:ligatures w14:val="none"/>
              </w:rPr>
            </w:pPr>
            <w:r w:rsidRPr="00A97AFE">
              <w:rPr>
                <w:rFonts w:ascii="Bookman Old Style" w:eastAsia="Times New Roman" w:hAnsi="Bookman Old Style" w:cs="Times"/>
                <w:color w:val="000000"/>
                <w:kern w:val="0"/>
                <w:sz w:val="20"/>
                <w:szCs w:val="20"/>
                <w:lang w:bidi="hi-IN"/>
                <w14:ligatures w14:val="none"/>
              </w:rPr>
              <w:t>15.96</w:t>
            </w:r>
            <w:r w:rsidR="00E858AF" w:rsidRPr="00A97AFE">
              <w:rPr>
                <w:rFonts w:ascii="Bookman Old Style" w:eastAsia="Times New Roman" w:hAnsi="Bookman Old Style" w:cs="Times"/>
                <w:color w:val="000000"/>
                <w:kern w:val="0"/>
                <w:sz w:val="20"/>
                <w:szCs w:val="20"/>
                <w:lang w:bidi="hi-IN"/>
                <w14:ligatures w14:val="none"/>
              </w:rPr>
              <w:t>%</w:t>
            </w:r>
          </w:p>
        </w:tc>
        <w:tc>
          <w:tcPr>
            <w:tcW w:w="1137" w:type="dxa"/>
            <w:tcBorders>
              <w:top w:val="nil"/>
              <w:left w:val="nil"/>
              <w:bottom w:val="single" w:sz="4" w:space="0" w:color="auto"/>
              <w:right w:val="single" w:sz="4" w:space="0" w:color="auto"/>
            </w:tcBorders>
            <w:shd w:val="clear" w:color="auto" w:fill="auto"/>
            <w:noWrap/>
            <w:vAlign w:val="center"/>
            <w:hideMark/>
          </w:tcPr>
          <w:p w14:paraId="3490DE0C" w14:textId="0990F210" w:rsidR="00E858AF" w:rsidRPr="00A97AFE" w:rsidRDefault="00036FCD" w:rsidP="00305CBC">
            <w:pPr>
              <w:spacing w:after="0" w:line="360" w:lineRule="auto"/>
              <w:jc w:val="center"/>
              <w:rPr>
                <w:rFonts w:ascii="Bookman Old Style" w:eastAsia="Times New Roman" w:hAnsi="Bookman Old Style" w:cs="Times"/>
                <w:color w:val="000000"/>
                <w:kern w:val="0"/>
                <w:sz w:val="20"/>
                <w:szCs w:val="20"/>
                <w:lang w:bidi="hi-IN"/>
                <w14:ligatures w14:val="none"/>
              </w:rPr>
            </w:pPr>
            <w:r w:rsidRPr="00A97AFE">
              <w:rPr>
                <w:rFonts w:ascii="Bookman Old Style" w:eastAsia="Times New Roman" w:hAnsi="Bookman Old Style" w:cs="Times"/>
                <w:color w:val="000000"/>
                <w:kern w:val="0"/>
                <w:sz w:val="20"/>
                <w:szCs w:val="20"/>
                <w:lang w:bidi="hi-IN"/>
                <w14:ligatures w14:val="none"/>
              </w:rPr>
              <w:t>15.96%</w:t>
            </w:r>
          </w:p>
        </w:tc>
        <w:tc>
          <w:tcPr>
            <w:tcW w:w="1137" w:type="dxa"/>
            <w:tcBorders>
              <w:top w:val="nil"/>
              <w:left w:val="nil"/>
              <w:bottom w:val="single" w:sz="4" w:space="0" w:color="auto"/>
              <w:right w:val="single" w:sz="4" w:space="0" w:color="auto"/>
            </w:tcBorders>
            <w:shd w:val="clear" w:color="auto" w:fill="auto"/>
            <w:noWrap/>
            <w:vAlign w:val="center"/>
            <w:hideMark/>
          </w:tcPr>
          <w:p w14:paraId="34A352F1" w14:textId="77777777" w:rsidR="00E858AF" w:rsidRPr="00A97AFE" w:rsidRDefault="00E858AF" w:rsidP="00305CBC">
            <w:pPr>
              <w:spacing w:after="0" w:line="360" w:lineRule="auto"/>
              <w:jc w:val="center"/>
              <w:rPr>
                <w:rFonts w:ascii="Bookman Old Style" w:eastAsia="Times New Roman" w:hAnsi="Bookman Old Style" w:cs="Times"/>
                <w:color w:val="000000"/>
                <w:kern w:val="0"/>
                <w:sz w:val="20"/>
                <w:szCs w:val="20"/>
                <w:lang w:bidi="hi-IN"/>
                <w14:ligatures w14:val="none"/>
              </w:rPr>
            </w:pPr>
            <w:r w:rsidRPr="00A97AFE">
              <w:rPr>
                <w:rFonts w:ascii="Bookman Old Style" w:eastAsia="Times New Roman" w:hAnsi="Bookman Old Style" w:cs="Times"/>
                <w:color w:val="000000"/>
                <w:kern w:val="0"/>
                <w:sz w:val="20"/>
                <w:szCs w:val="20"/>
                <w:lang w:bidi="hi-IN"/>
                <w14:ligatures w14:val="none"/>
              </w:rPr>
              <w:t>15.90%</w:t>
            </w:r>
          </w:p>
        </w:tc>
        <w:tc>
          <w:tcPr>
            <w:tcW w:w="1137" w:type="dxa"/>
            <w:tcBorders>
              <w:top w:val="nil"/>
              <w:left w:val="nil"/>
              <w:bottom w:val="single" w:sz="4" w:space="0" w:color="auto"/>
              <w:right w:val="single" w:sz="4" w:space="0" w:color="auto"/>
            </w:tcBorders>
            <w:shd w:val="clear" w:color="auto" w:fill="auto"/>
            <w:noWrap/>
            <w:vAlign w:val="center"/>
            <w:hideMark/>
          </w:tcPr>
          <w:p w14:paraId="78B1C68F" w14:textId="77777777" w:rsidR="00E858AF" w:rsidRPr="00A97AFE" w:rsidRDefault="00E858AF" w:rsidP="00305CBC">
            <w:pPr>
              <w:spacing w:after="0" w:line="360" w:lineRule="auto"/>
              <w:jc w:val="center"/>
              <w:rPr>
                <w:rFonts w:ascii="Bookman Old Style" w:eastAsia="Times New Roman" w:hAnsi="Bookman Old Style" w:cs="Times"/>
                <w:color w:val="000000"/>
                <w:kern w:val="0"/>
                <w:sz w:val="20"/>
                <w:szCs w:val="20"/>
                <w:lang w:bidi="hi-IN"/>
                <w14:ligatures w14:val="none"/>
              </w:rPr>
            </w:pPr>
            <w:r w:rsidRPr="00A97AFE">
              <w:rPr>
                <w:rFonts w:ascii="Bookman Old Style" w:eastAsia="Times New Roman" w:hAnsi="Bookman Old Style" w:cs="Times"/>
                <w:color w:val="000000"/>
                <w:kern w:val="0"/>
                <w:sz w:val="20"/>
                <w:szCs w:val="20"/>
                <w:lang w:bidi="hi-IN"/>
                <w14:ligatures w14:val="none"/>
              </w:rPr>
              <w:t>15.58%</w:t>
            </w:r>
          </w:p>
        </w:tc>
        <w:tc>
          <w:tcPr>
            <w:tcW w:w="1137" w:type="dxa"/>
            <w:tcBorders>
              <w:top w:val="nil"/>
              <w:left w:val="nil"/>
              <w:bottom w:val="single" w:sz="4" w:space="0" w:color="auto"/>
              <w:right w:val="single" w:sz="4" w:space="0" w:color="auto"/>
            </w:tcBorders>
            <w:shd w:val="clear" w:color="auto" w:fill="auto"/>
            <w:noWrap/>
            <w:vAlign w:val="center"/>
            <w:hideMark/>
          </w:tcPr>
          <w:p w14:paraId="571B4213" w14:textId="77777777" w:rsidR="00E858AF" w:rsidRPr="00A97AFE" w:rsidRDefault="00E858AF" w:rsidP="00305CBC">
            <w:pPr>
              <w:spacing w:after="0" w:line="360" w:lineRule="auto"/>
              <w:jc w:val="center"/>
              <w:rPr>
                <w:rFonts w:ascii="Bookman Old Style" w:eastAsia="Times New Roman" w:hAnsi="Bookman Old Style" w:cs="Times"/>
                <w:color w:val="000000"/>
                <w:kern w:val="0"/>
                <w:sz w:val="20"/>
                <w:szCs w:val="20"/>
                <w:lang w:bidi="hi-IN"/>
                <w14:ligatures w14:val="none"/>
              </w:rPr>
            </w:pPr>
            <w:r w:rsidRPr="00A97AFE">
              <w:rPr>
                <w:rFonts w:ascii="Bookman Old Style" w:eastAsia="Times New Roman" w:hAnsi="Bookman Old Style" w:cs="Times"/>
                <w:color w:val="000000"/>
                <w:kern w:val="0"/>
                <w:sz w:val="20"/>
                <w:szCs w:val="20"/>
                <w:lang w:bidi="hi-IN"/>
                <w14:ligatures w14:val="none"/>
              </w:rPr>
              <w:t>15.27%</w:t>
            </w:r>
          </w:p>
        </w:tc>
        <w:tc>
          <w:tcPr>
            <w:tcW w:w="1047" w:type="dxa"/>
            <w:tcBorders>
              <w:top w:val="nil"/>
              <w:left w:val="nil"/>
              <w:bottom w:val="single" w:sz="4" w:space="0" w:color="auto"/>
              <w:right w:val="single" w:sz="4" w:space="0" w:color="auto"/>
            </w:tcBorders>
            <w:shd w:val="clear" w:color="auto" w:fill="auto"/>
            <w:noWrap/>
            <w:vAlign w:val="center"/>
            <w:hideMark/>
          </w:tcPr>
          <w:p w14:paraId="4BC2C2EB" w14:textId="77777777" w:rsidR="00E858AF" w:rsidRPr="00A97AFE" w:rsidRDefault="00E858AF" w:rsidP="00305CBC">
            <w:pPr>
              <w:spacing w:after="0" w:line="360" w:lineRule="auto"/>
              <w:jc w:val="center"/>
              <w:rPr>
                <w:rFonts w:ascii="Bookman Old Style" w:eastAsia="Times New Roman" w:hAnsi="Bookman Old Style" w:cs="Times"/>
                <w:color w:val="000000"/>
                <w:kern w:val="0"/>
                <w:sz w:val="20"/>
                <w:szCs w:val="20"/>
                <w:lang w:bidi="hi-IN"/>
                <w14:ligatures w14:val="none"/>
              </w:rPr>
            </w:pPr>
            <w:r w:rsidRPr="00A97AFE">
              <w:rPr>
                <w:rFonts w:ascii="Bookman Old Style" w:eastAsia="Times New Roman" w:hAnsi="Bookman Old Style" w:cs="Times"/>
                <w:color w:val="000000"/>
                <w:kern w:val="0"/>
                <w:sz w:val="20"/>
                <w:szCs w:val="20"/>
                <w:lang w:bidi="hi-IN"/>
                <w14:ligatures w14:val="none"/>
              </w:rPr>
              <w:t>14.97%</w:t>
            </w:r>
          </w:p>
        </w:tc>
      </w:tr>
      <w:tr w:rsidR="00E858AF" w:rsidRPr="00A97AFE" w14:paraId="7A27D931" w14:textId="77777777" w:rsidTr="00E858AF">
        <w:trPr>
          <w:trHeight w:val="36"/>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2462E3B1" w14:textId="77777777" w:rsidR="00E858AF" w:rsidRPr="00A97AFE" w:rsidRDefault="00E858AF" w:rsidP="00305CBC">
            <w:pPr>
              <w:spacing w:after="0" w:line="360" w:lineRule="auto"/>
              <w:jc w:val="center"/>
              <w:rPr>
                <w:rFonts w:ascii="Bookman Old Style" w:eastAsia="Times New Roman" w:hAnsi="Bookman Old Style" w:cs="Times"/>
                <w:color w:val="000000"/>
                <w:kern w:val="0"/>
                <w:sz w:val="20"/>
                <w:szCs w:val="20"/>
                <w:lang w:bidi="hi-IN"/>
                <w14:ligatures w14:val="none"/>
              </w:rPr>
            </w:pPr>
            <w:r w:rsidRPr="00A97AFE">
              <w:rPr>
                <w:rFonts w:ascii="Bookman Old Style" w:eastAsia="Times New Roman" w:hAnsi="Bookman Old Style" w:cs="Times"/>
                <w:color w:val="000000"/>
                <w:kern w:val="0"/>
                <w:sz w:val="20"/>
                <w:szCs w:val="20"/>
                <w:lang w:bidi="hi-IN"/>
                <w14:ligatures w14:val="none"/>
              </w:rPr>
              <w:t>KESCO</w:t>
            </w:r>
          </w:p>
        </w:tc>
        <w:tc>
          <w:tcPr>
            <w:tcW w:w="1786" w:type="dxa"/>
            <w:tcBorders>
              <w:top w:val="nil"/>
              <w:left w:val="nil"/>
              <w:bottom w:val="single" w:sz="4" w:space="0" w:color="auto"/>
              <w:right w:val="single" w:sz="4" w:space="0" w:color="auto"/>
            </w:tcBorders>
            <w:shd w:val="clear" w:color="auto" w:fill="auto"/>
            <w:noWrap/>
            <w:vAlign w:val="center"/>
            <w:hideMark/>
          </w:tcPr>
          <w:p w14:paraId="00C5C756" w14:textId="77777777" w:rsidR="00E858AF" w:rsidRPr="00A97AFE" w:rsidRDefault="00E858AF" w:rsidP="00305CBC">
            <w:pPr>
              <w:spacing w:after="0" w:line="360" w:lineRule="auto"/>
              <w:jc w:val="center"/>
              <w:rPr>
                <w:rFonts w:ascii="Bookman Old Style" w:eastAsia="Times New Roman" w:hAnsi="Bookman Old Style" w:cs="Times"/>
                <w:color w:val="000000"/>
                <w:kern w:val="0"/>
                <w:sz w:val="20"/>
                <w:szCs w:val="20"/>
                <w:lang w:bidi="hi-IN"/>
                <w14:ligatures w14:val="none"/>
              </w:rPr>
            </w:pPr>
            <w:r w:rsidRPr="00A97AFE">
              <w:rPr>
                <w:rFonts w:ascii="Bookman Old Style" w:eastAsia="Times New Roman" w:hAnsi="Bookman Old Style" w:cs="Times"/>
                <w:color w:val="000000"/>
                <w:kern w:val="0"/>
                <w:sz w:val="20"/>
                <w:szCs w:val="20"/>
                <w:lang w:bidi="hi-IN"/>
                <w14:ligatures w14:val="none"/>
              </w:rPr>
              <w:t>7.68%</w:t>
            </w:r>
          </w:p>
        </w:tc>
        <w:tc>
          <w:tcPr>
            <w:tcW w:w="1137" w:type="dxa"/>
            <w:tcBorders>
              <w:top w:val="nil"/>
              <w:left w:val="nil"/>
              <w:bottom w:val="single" w:sz="4" w:space="0" w:color="auto"/>
              <w:right w:val="single" w:sz="4" w:space="0" w:color="auto"/>
            </w:tcBorders>
            <w:shd w:val="clear" w:color="auto" w:fill="auto"/>
            <w:noWrap/>
            <w:vAlign w:val="center"/>
            <w:hideMark/>
          </w:tcPr>
          <w:p w14:paraId="3E7CCD0A" w14:textId="77777777" w:rsidR="00E858AF" w:rsidRPr="00A97AFE" w:rsidRDefault="00E858AF" w:rsidP="00305CBC">
            <w:pPr>
              <w:spacing w:after="0" w:line="360" w:lineRule="auto"/>
              <w:jc w:val="center"/>
              <w:rPr>
                <w:rFonts w:ascii="Bookman Old Style" w:eastAsia="Times New Roman" w:hAnsi="Bookman Old Style" w:cs="Times"/>
                <w:color w:val="000000"/>
                <w:kern w:val="0"/>
                <w:sz w:val="20"/>
                <w:szCs w:val="20"/>
                <w:lang w:bidi="hi-IN"/>
                <w14:ligatures w14:val="none"/>
              </w:rPr>
            </w:pPr>
            <w:r w:rsidRPr="00A97AFE">
              <w:rPr>
                <w:rFonts w:ascii="Bookman Old Style" w:eastAsia="Times New Roman" w:hAnsi="Bookman Old Style" w:cs="Times"/>
                <w:color w:val="000000"/>
                <w:kern w:val="0"/>
                <w:sz w:val="20"/>
                <w:szCs w:val="20"/>
                <w:lang w:bidi="hi-IN"/>
                <w14:ligatures w14:val="none"/>
              </w:rPr>
              <w:t>7.68%</w:t>
            </w:r>
          </w:p>
        </w:tc>
        <w:tc>
          <w:tcPr>
            <w:tcW w:w="1137" w:type="dxa"/>
            <w:tcBorders>
              <w:top w:val="nil"/>
              <w:left w:val="nil"/>
              <w:bottom w:val="single" w:sz="4" w:space="0" w:color="auto"/>
              <w:right w:val="single" w:sz="4" w:space="0" w:color="auto"/>
            </w:tcBorders>
            <w:shd w:val="clear" w:color="auto" w:fill="auto"/>
            <w:noWrap/>
            <w:vAlign w:val="center"/>
            <w:hideMark/>
          </w:tcPr>
          <w:p w14:paraId="54D2C536" w14:textId="77777777" w:rsidR="00E858AF" w:rsidRPr="00A97AFE" w:rsidRDefault="00E858AF" w:rsidP="00305CBC">
            <w:pPr>
              <w:spacing w:after="0" w:line="360" w:lineRule="auto"/>
              <w:jc w:val="center"/>
              <w:rPr>
                <w:rFonts w:ascii="Bookman Old Style" w:eastAsia="Times New Roman" w:hAnsi="Bookman Old Style" w:cs="Times"/>
                <w:color w:val="000000"/>
                <w:kern w:val="0"/>
                <w:sz w:val="20"/>
                <w:szCs w:val="20"/>
                <w:lang w:bidi="hi-IN"/>
                <w14:ligatures w14:val="none"/>
              </w:rPr>
            </w:pPr>
            <w:r w:rsidRPr="00A97AFE">
              <w:rPr>
                <w:rFonts w:ascii="Bookman Old Style" w:eastAsia="Times New Roman" w:hAnsi="Bookman Old Style" w:cs="Times"/>
                <w:color w:val="000000"/>
                <w:kern w:val="0"/>
                <w:sz w:val="20"/>
                <w:szCs w:val="20"/>
                <w:lang w:bidi="hi-IN"/>
                <w14:ligatures w14:val="none"/>
              </w:rPr>
              <w:t>7.53%</w:t>
            </w:r>
          </w:p>
        </w:tc>
        <w:tc>
          <w:tcPr>
            <w:tcW w:w="1137" w:type="dxa"/>
            <w:tcBorders>
              <w:top w:val="nil"/>
              <w:left w:val="nil"/>
              <w:bottom w:val="single" w:sz="4" w:space="0" w:color="auto"/>
              <w:right w:val="single" w:sz="4" w:space="0" w:color="auto"/>
            </w:tcBorders>
            <w:shd w:val="clear" w:color="auto" w:fill="auto"/>
            <w:noWrap/>
            <w:vAlign w:val="center"/>
            <w:hideMark/>
          </w:tcPr>
          <w:p w14:paraId="34E47FFC" w14:textId="77777777" w:rsidR="00E858AF" w:rsidRPr="00A97AFE" w:rsidRDefault="00E858AF" w:rsidP="00305CBC">
            <w:pPr>
              <w:spacing w:after="0" w:line="360" w:lineRule="auto"/>
              <w:jc w:val="center"/>
              <w:rPr>
                <w:rFonts w:ascii="Bookman Old Style" w:eastAsia="Times New Roman" w:hAnsi="Bookman Old Style" w:cs="Times"/>
                <w:color w:val="000000"/>
                <w:kern w:val="0"/>
                <w:sz w:val="20"/>
                <w:szCs w:val="20"/>
                <w:lang w:bidi="hi-IN"/>
                <w14:ligatures w14:val="none"/>
              </w:rPr>
            </w:pPr>
            <w:r w:rsidRPr="00A97AFE">
              <w:rPr>
                <w:rFonts w:ascii="Bookman Old Style" w:eastAsia="Times New Roman" w:hAnsi="Bookman Old Style" w:cs="Times"/>
                <w:color w:val="000000"/>
                <w:kern w:val="0"/>
                <w:sz w:val="20"/>
                <w:szCs w:val="20"/>
                <w:lang w:bidi="hi-IN"/>
                <w14:ligatures w14:val="none"/>
              </w:rPr>
              <w:t>7.38%</w:t>
            </w:r>
          </w:p>
        </w:tc>
        <w:tc>
          <w:tcPr>
            <w:tcW w:w="1137" w:type="dxa"/>
            <w:tcBorders>
              <w:top w:val="nil"/>
              <w:left w:val="nil"/>
              <w:bottom w:val="single" w:sz="4" w:space="0" w:color="auto"/>
              <w:right w:val="single" w:sz="4" w:space="0" w:color="auto"/>
            </w:tcBorders>
            <w:shd w:val="clear" w:color="auto" w:fill="auto"/>
            <w:noWrap/>
            <w:vAlign w:val="center"/>
            <w:hideMark/>
          </w:tcPr>
          <w:p w14:paraId="3D0EB872" w14:textId="77777777" w:rsidR="00E858AF" w:rsidRPr="00A97AFE" w:rsidRDefault="00E858AF" w:rsidP="00305CBC">
            <w:pPr>
              <w:spacing w:after="0" w:line="360" w:lineRule="auto"/>
              <w:jc w:val="center"/>
              <w:rPr>
                <w:rFonts w:ascii="Bookman Old Style" w:eastAsia="Times New Roman" w:hAnsi="Bookman Old Style" w:cs="Times"/>
                <w:color w:val="000000"/>
                <w:kern w:val="0"/>
                <w:sz w:val="20"/>
                <w:szCs w:val="20"/>
                <w:lang w:bidi="hi-IN"/>
                <w14:ligatures w14:val="none"/>
              </w:rPr>
            </w:pPr>
            <w:r w:rsidRPr="00A97AFE">
              <w:rPr>
                <w:rFonts w:ascii="Bookman Old Style" w:eastAsia="Times New Roman" w:hAnsi="Bookman Old Style" w:cs="Times"/>
                <w:color w:val="000000"/>
                <w:kern w:val="0"/>
                <w:sz w:val="20"/>
                <w:szCs w:val="20"/>
                <w:lang w:bidi="hi-IN"/>
                <w14:ligatures w14:val="none"/>
              </w:rPr>
              <w:t>7.23%</w:t>
            </w:r>
          </w:p>
        </w:tc>
        <w:tc>
          <w:tcPr>
            <w:tcW w:w="1047" w:type="dxa"/>
            <w:tcBorders>
              <w:top w:val="nil"/>
              <w:left w:val="nil"/>
              <w:bottom w:val="single" w:sz="4" w:space="0" w:color="auto"/>
              <w:right w:val="single" w:sz="4" w:space="0" w:color="auto"/>
            </w:tcBorders>
            <w:shd w:val="clear" w:color="auto" w:fill="auto"/>
            <w:noWrap/>
            <w:vAlign w:val="center"/>
            <w:hideMark/>
          </w:tcPr>
          <w:p w14:paraId="78C6B558" w14:textId="77777777" w:rsidR="00E858AF" w:rsidRPr="00A97AFE" w:rsidRDefault="00E858AF" w:rsidP="00305CBC">
            <w:pPr>
              <w:spacing w:after="0" w:line="360" w:lineRule="auto"/>
              <w:jc w:val="center"/>
              <w:rPr>
                <w:rFonts w:ascii="Bookman Old Style" w:eastAsia="Times New Roman" w:hAnsi="Bookman Old Style" w:cs="Times"/>
                <w:color w:val="000000"/>
                <w:kern w:val="0"/>
                <w:sz w:val="20"/>
                <w:szCs w:val="20"/>
                <w:lang w:bidi="hi-IN"/>
                <w14:ligatures w14:val="none"/>
              </w:rPr>
            </w:pPr>
            <w:r w:rsidRPr="00A97AFE">
              <w:rPr>
                <w:rFonts w:ascii="Bookman Old Style" w:eastAsia="Times New Roman" w:hAnsi="Bookman Old Style" w:cs="Times"/>
                <w:color w:val="000000"/>
                <w:kern w:val="0"/>
                <w:sz w:val="20"/>
                <w:szCs w:val="20"/>
                <w:lang w:bidi="hi-IN"/>
                <w14:ligatures w14:val="none"/>
              </w:rPr>
              <w:t>7.09%</w:t>
            </w:r>
          </w:p>
        </w:tc>
      </w:tr>
      <w:tr w:rsidR="00E858AF" w:rsidRPr="00A97AFE" w14:paraId="72FA9EBD" w14:textId="77777777" w:rsidTr="00E858AF">
        <w:trPr>
          <w:trHeight w:val="36"/>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65C4201D" w14:textId="77777777" w:rsidR="00E858AF" w:rsidRPr="00A97AFE" w:rsidRDefault="00E858AF" w:rsidP="00305CBC">
            <w:pPr>
              <w:spacing w:after="0" w:line="360" w:lineRule="auto"/>
              <w:jc w:val="center"/>
              <w:rPr>
                <w:rFonts w:ascii="Bookman Old Style" w:eastAsia="Times New Roman" w:hAnsi="Bookman Old Style" w:cs="Times"/>
                <w:b/>
                <w:bCs/>
                <w:color w:val="000000"/>
                <w:kern w:val="0"/>
                <w:sz w:val="20"/>
                <w:szCs w:val="20"/>
                <w:lang w:bidi="hi-IN"/>
                <w14:ligatures w14:val="none"/>
              </w:rPr>
            </w:pPr>
            <w:r w:rsidRPr="00A97AFE">
              <w:rPr>
                <w:rFonts w:ascii="Bookman Old Style" w:eastAsia="Times New Roman" w:hAnsi="Bookman Old Style" w:cs="Times"/>
                <w:b/>
                <w:bCs/>
                <w:color w:val="000000"/>
                <w:kern w:val="0"/>
                <w:sz w:val="20"/>
                <w:szCs w:val="20"/>
                <w:lang w:bidi="hi-IN"/>
                <w14:ligatures w14:val="none"/>
              </w:rPr>
              <w:t>UPPCL</w:t>
            </w:r>
          </w:p>
        </w:tc>
        <w:tc>
          <w:tcPr>
            <w:tcW w:w="1786" w:type="dxa"/>
            <w:tcBorders>
              <w:top w:val="nil"/>
              <w:left w:val="nil"/>
              <w:bottom w:val="single" w:sz="4" w:space="0" w:color="auto"/>
              <w:right w:val="single" w:sz="4" w:space="0" w:color="auto"/>
            </w:tcBorders>
            <w:shd w:val="clear" w:color="auto" w:fill="auto"/>
            <w:noWrap/>
            <w:vAlign w:val="center"/>
            <w:hideMark/>
          </w:tcPr>
          <w:p w14:paraId="3010E75B" w14:textId="12A9E537" w:rsidR="00E858AF" w:rsidRPr="00A97AFE" w:rsidRDefault="00036FCD" w:rsidP="00305CBC">
            <w:pPr>
              <w:spacing w:after="0" w:line="360" w:lineRule="auto"/>
              <w:jc w:val="center"/>
              <w:rPr>
                <w:rFonts w:ascii="Bookman Old Style" w:eastAsia="Times New Roman" w:hAnsi="Bookman Old Style" w:cs="Times"/>
                <w:b/>
                <w:bCs/>
                <w:color w:val="000000"/>
                <w:kern w:val="0"/>
                <w:sz w:val="20"/>
                <w:szCs w:val="20"/>
                <w:lang w:bidi="hi-IN"/>
                <w14:ligatures w14:val="none"/>
              </w:rPr>
            </w:pPr>
            <w:r w:rsidRPr="00A97AFE">
              <w:rPr>
                <w:rFonts w:ascii="Bookman Old Style" w:eastAsia="Times New Roman" w:hAnsi="Bookman Old Style" w:cs="Times"/>
                <w:b/>
                <w:bCs/>
                <w:color w:val="000000"/>
                <w:kern w:val="0"/>
                <w:sz w:val="20"/>
                <w:szCs w:val="20"/>
                <w:lang w:bidi="hi-IN"/>
                <w14:ligatures w14:val="none"/>
              </w:rPr>
              <w:t>13.71</w:t>
            </w:r>
            <w:r w:rsidR="00E858AF" w:rsidRPr="00A97AFE">
              <w:rPr>
                <w:rFonts w:ascii="Bookman Old Style" w:eastAsia="Times New Roman" w:hAnsi="Bookman Old Style" w:cs="Times"/>
                <w:b/>
                <w:bCs/>
                <w:color w:val="000000"/>
                <w:kern w:val="0"/>
                <w:sz w:val="20"/>
                <w:szCs w:val="20"/>
                <w:lang w:bidi="hi-IN"/>
                <w14:ligatures w14:val="none"/>
              </w:rPr>
              <w:t>%</w:t>
            </w:r>
          </w:p>
        </w:tc>
        <w:tc>
          <w:tcPr>
            <w:tcW w:w="1137" w:type="dxa"/>
            <w:tcBorders>
              <w:top w:val="nil"/>
              <w:left w:val="nil"/>
              <w:bottom w:val="single" w:sz="4" w:space="0" w:color="auto"/>
              <w:right w:val="single" w:sz="4" w:space="0" w:color="auto"/>
            </w:tcBorders>
            <w:shd w:val="clear" w:color="auto" w:fill="auto"/>
            <w:noWrap/>
            <w:vAlign w:val="center"/>
            <w:hideMark/>
          </w:tcPr>
          <w:p w14:paraId="13885A57" w14:textId="03063701" w:rsidR="00E858AF" w:rsidRPr="00A97AFE" w:rsidRDefault="00036FCD" w:rsidP="00305CBC">
            <w:pPr>
              <w:spacing w:after="0" w:line="360" w:lineRule="auto"/>
              <w:jc w:val="center"/>
              <w:rPr>
                <w:rFonts w:ascii="Bookman Old Style" w:eastAsia="Times New Roman" w:hAnsi="Bookman Old Style" w:cs="Times"/>
                <w:b/>
                <w:bCs/>
                <w:color w:val="000000"/>
                <w:kern w:val="0"/>
                <w:sz w:val="20"/>
                <w:szCs w:val="20"/>
                <w:lang w:bidi="hi-IN"/>
                <w14:ligatures w14:val="none"/>
              </w:rPr>
            </w:pPr>
            <w:r w:rsidRPr="00A97AFE">
              <w:rPr>
                <w:rFonts w:ascii="Bookman Old Style" w:eastAsia="Times New Roman" w:hAnsi="Bookman Old Style" w:cs="Times"/>
                <w:b/>
                <w:bCs/>
                <w:color w:val="000000"/>
                <w:kern w:val="0"/>
                <w:sz w:val="20"/>
                <w:szCs w:val="20"/>
                <w:lang w:bidi="hi-IN"/>
                <w14:ligatures w14:val="none"/>
              </w:rPr>
              <w:t>13.71%</w:t>
            </w:r>
          </w:p>
        </w:tc>
        <w:tc>
          <w:tcPr>
            <w:tcW w:w="1137" w:type="dxa"/>
            <w:tcBorders>
              <w:top w:val="nil"/>
              <w:left w:val="nil"/>
              <w:bottom w:val="single" w:sz="4" w:space="0" w:color="auto"/>
              <w:right w:val="single" w:sz="4" w:space="0" w:color="auto"/>
            </w:tcBorders>
            <w:shd w:val="clear" w:color="auto" w:fill="auto"/>
            <w:noWrap/>
            <w:vAlign w:val="center"/>
            <w:hideMark/>
          </w:tcPr>
          <w:p w14:paraId="70FE6BA2" w14:textId="77777777" w:rsidR="00E858AF" w:rsidRPr="00A97AFE" w:rsidRDefault="00E858AF" w:rsidP="00305CBC">
            <w:pPr>
              <w:spacing w:after="0" w:line="360" w:lineRule="auto"/>
              <w:jc w:val="center"/>
              <w:rPr>
                <w:rFonts w:ascii="Bookman Old Style" w:eastAsia="Times New Roman" w:hAnsi="Bookman Old Style" w:cs="Times"/>
                <w:b/>
                <w:bCs/>
                <w:color w:val="000000"/>
                <w:kern w:val="0"/>
                <w:sz w:val="20"/>
                <w:szCs w:val="20"/>
                <w:lang w:bidi="hi-IN"/>
                <w14:ligatures w14:val="none"/>
              </w:rPr>
            </w:pPr>
            <w:r w:rsidRPr="00A97AFE">
              <w:rPr>
                <w:rFonts w:ascii="Bookman Old Style" w:eastAsia="Times New Roman" w:hAnsi="Bookman Old Style" w:cs="Times"/>
                <w:b/>
                <w:bCs/>
                <w:color w:val="000000"/>
                <w:kern w:val="0"/>
                <w:sz w:val="20"/>
                <w:szCs w:val="20"/>
                <w:lang w:bidi="hi-IN"/>
                <w14:ligatures w14:val="none"/>
              </w:rPr>
              <w:t>13.50%</w:t>
            </w:r>
          </w:p>
        </w:tc>
        <w:tc>
          <w:tcPr>
            <w:tcW w:w="1137" w:type="dxa"/>
            <w:tcBorders>
              <w:top w:val="nil"/>
              <w:left w:val="nil"/>
              <w:bottom w:val="single" w:sz="4" w:space="0" w:color="auto"/>
              <w:right w:val="single" w:sz="4" w:space="0" w:color="auto"/>
            </w:tcBorders>
            <w:shd w:val="clear" w:color="auto" w:fill="auto"/>
            <w:noWrap/>
            <w:vAlign w:val="center"/>
            <w:hideMark/>
          </w:tcPr>
          <w:p w14:paraId="6B74103F" w14:textId="77777777" w:rsidR="00E858AF" w:rsidRPr="00A97AFE" w:rsidRDefault="00E858AF" w:rsidP="00305CBC">
            <w:pPr>
              <w:spacing w:after="0" w:line="360" w:lineRule="auto"/>
              <w:jc w:val="center"/>
              <w:rPr>
                <w:rFonts w:ascii="Bookman Old Style" w:eastAsia="Times New Roman" w:hAnsi="Bookman Old Style" w:cs="Times"/>
                <w:b/>
                <w:bCs/>
                <w:color w:val="000000"/>
                <w:kern w:val="0"/>
                <w:sz w:val="20"/>
                <w:szCs w:val="20"/>
                <w:lang w:bidi="hi-IN"/>
                <w14:ligatures w14:val="none"/>
              </w:rPr>
            </w:pPr>
            <w:r w:rsidRPr="00A97AFE">
              <w:rPr>
                <w:rFonts w:ascii="Bookman Old Style" w:eastAsia="Times New Roman" w:hAnsi="Bookman Old Style" w:cs="Times"/>
                <w:b/>
                <w:bCs/>
                <w:color w:val="000000"/>
                <w:kern w:val="0"/>
                <w:sz w:val="20"/>
                <w:szCs w:val="20"/>
                <w:lang w:bidi="hi-IN"/>
                <w14:ligatures w14:val="none"/>
              </w:rPr>
              <w:t>13.23%</w:t>
            </w:r>
          </w:p>
        </w:tc>
        <w:tc>
          <w:tcPr>
            <w:tcW w:w="1137" w:type="dxa"/>
            <w:tcBorders>
              <w:top w:val="nil"/>
              <w:left w:val="nil"/>
              <w:bottom w:val="single" w:sz="4" w:space="0" w:color="auto"/>
              <w:right w:val="single" w:sz="4" w:space="0" w:color="auto"/>
            </w:tcBorders>
            <w:shd w:val="clear" w:color="auto" w:fill="auto"/>
            <w:noWrap/>
            <w:vAlign w:val="center"/>
            <w:hideMark/>
          </w:tcPr>
          <w:p w14:paraId="5EA03E64" w14:textId="77777777" w:rsidR="00E858AF" w:rsidRPr="00A97AFE" w:rsidRDefault="00E858AF" w:rsidP="00305CBC">
            <w:pPr>
              <w:spacing w:after="0" w:line="360" w:lineRule="auto"/>
              <w:jc w:val="center"/>
              <w:rPr>
                <w:rFonts w:ascii="Bookman Old Style" w:eastAsia="Times New Roman" w:hAnsi="Bookman Old Style" w:cs="Times"/>
                <w:b/>
                <w:bCs/>
                <w:color w:val="000000"/>
                <w:kern w:val="0"/>
                <w:sz w:val="20"/>
                <w:szCs w:val="20"/>
                <w:lang w:bidi="hi-IN"/>
                <w14:ligatures w14:val="none"/>
              </w:rPr>
            </w:pPr>
            <w:r w:rsidRPr="00A97AFE">
              <w:rPr>
                <w:rFonts w:ascii="Bookman Old Style" w:eastAsia="Times New Roman" w:hAnsi="Bookman Old Style" w:cs="Times"/>
                <w:b/>
                <w:bCs/>
                <w:color w:val="000000"/>
                <w:kern w:val="0"/>
                <w:sz w:val="20"/>
                <w:szCs w:val="20"/>
                <w:lang w:bidi="hi-IN"/>
                <w14:ligatures w14:val="none"/>
              </w:rPr>
              <w:t>12.97%</w:t>
            </w:r>
          </w:p>
        </w:tc>
        <w:tc>
          <w:tcPr>
            <w:tcW w:w="1047" w:type="dxa"/>
            <w:tcBorders>
              <w:top w:val="nil"/>
              <w:left w:val="nil"/>
              <w:bottom w:val="single" w:sz="4" w:space="0" w:color="auto"/>
              <w:right w:val="single" w:sz="4" w:space="0" w:color="auto"/>
            </w:tcBorders>
            <w:shd w:val="clear" w:color="auto" w:fill="auto"/>
            <w:noWrap/>
            <w:vAlign w:val="center"/>
            <w:hideMark/>
          </w:tcPr>
          <w:p w14:paraId="448665C2" w14:textId="77777777" w:rsidR="00E858AF" w:rsidRPr="00A97AFE" w:rsidRDefault="00E858AF" w:rsidP="00305CBC">
            <w:pPr>
              <w:spacing w:after="0" w:line="360" w:lineRule="auto"/>
              <w:jc w:val="center"/>
              <w:rPr>
                <w:rFonts w:ascii="Bookman Old Style" w:eastAsia="Times New Roman" w:hAnsi="Bookman Old Style" w:cs="Times"/>
                <w:b/>
                <w:bCs/>
                <w:color w:val="000000"/>
                <w:kern w:val="0"/>
                <w:sz w:val="20"/>
                <w:szCs w:val="20"/>
                <w:lang w:bidi="hi-IN"/>
                <w14:ligatures w14:val="none"/>
              </w:rPr>
            </w:pPr>
            <w:r w:rsidRPr="00A97AFE">
              <w:rPr>
                <w:rFonts w:ascii="Bookman Old Style" w:eastAsia="Times New Roman" w:hAnsi="Bookman Old Style" w:cs="Times"/>
                <w:b/>
                <w:bCs/>
                <w:color w:val="000000"/>
                <w:kern w:val="0"/>
                <w:sz w:val="20"/>
                <w:szCs w:val="20"/>
                <w:lang w:bidi="hi-IN"/>
                <w14:ligatures w14:val="none"/>
              </w:rPr>
              <w:t>12.71%</w:t>
            </w:r>
          </w:p>
        </w:tc>
      </w:tr>
    </w:tbl>
    <w:p w14:paraId="1E28A2CC" w14:textId="77777777" w:rsidR="00E858AF" w:rsidRPr="00A97AFE" w:rsidRDefault="00E858AF" w:rsidP="00D567FB">
      <w:pPr>
        <w:pStyle w:val="ListParagraph"/>
        <w:spacing w:line="360" w:lineRule="auto"/>
        <w:jc w:val="both"/>
        <w:rPr>
          <w:rFonts w:ascii="Bookman Old Style" w:hAnsi="Bookman Old Style"/>
          <w:sz w:val="20"/>
          <w:szCs w:val="20"/>
        </w:rPr>
      </w:pPr>
    </w:p>
    <w:p w14:paraId="64C06E87" w14:textId="77777777" w:rsidR="00E858AF" w:rsidRPr="00A97AFE" w:rsidRDefault="00E858AF" w:rsidP="00D567FB">
      <w:pPr>
        <w:pStyle w:val="ListParagraph"/>
        <w:spacing w:line="360" w:lineRule="auto"/>
        <w:jc w:val="both"/>
        <w:rPr>
          <w:rFonts w:ascii="Bookman Old Style" w:hAnsi="Bookman Old Style"/>
          <w:sz w:val="20"/>
          <w:szCs w:val="20"/>
        </w:rPr>
      </w:pPr>
    </w:p>
    <w:p w14:paraId="0BD39F05" w14:textId="77777777" w:rsidR="005E1ADF" w:rsidRPr="00A97AFE" w:rsidRDefault="002A06BA" w:rsidP="00D567FB">
      <w:pPr>
        <w:pStyle w:val="ListParagraph"/>
        <w:numPr>
          <w:ilvl w:val="0"/>
          <w:numId w:val="1"/>
        </w:numPr>
        <w:spacing w:line="360" w:lineRule="auto"/>
        <w:jc w:val="both"/>
        <w:rPr>
          <w:rFonts w:ascii="Bookman Old Style" w:hAnsi="Bookman Old Style"/>
          <w:sz w:val="20"/>
          <w:szCs w:val="20"/>
        </w:rPr>
      </w:pPr>
      <w:r w:rsidRPr="00A97AFE">
        <w:rPr>
          <w:rFonts w:ascii="Bookman Old Style" w:hAnsi="Bookman Old Style"/>
          <w:sz w:val="20"/>
          <w:szCs w:val="20"/>
        </w:rPr>
        <w:t>The Petitioners to provide consumer category-wise collection efficiency for FY 2023-24 and FY 2024-25.</w:t>
      </w:r>
    </w:p>
    <w:p w14:paraId="68B4771D" w14:textId="5F3D1932" w:rsidR="005E1ADF" w:rsidRPr="00A97AFE" w:rsidRDefault="005E1ADF" w:rsidP="00D567FB">
      <w:pPr>
        <w:pStyle w:val="ListParagraph"/>
        <w:spacing w:line="360" w:lineRule="auto"/>
        <w:jc w:val="both"/>
        <w:rPr>
          <w:rFonts w:ascii="Bookman Old Style" w:hAnsi="Bookman Old Style"/>
          <w:sz w:val="20"/>
          <w:szCs w:val="20"/>
        </w:rPr>
      </w:pPr>
    </w:p>
    <w:p w14:paraId="74903910" w14:textId="71287EB4" w:rsidR="00E30B29" w:rsidRPr="00A97AFE" w:rsidRDefault="00332F34" w:rsidP="00D567FB">
      <w:pPr>
        <w:pStyle w:val="ListParagraph"/>
        <w:spacing w:line="360" w:lineRule="auto"/>
        <w:jc w:val="both"/>
        <w:rPr>
          <w:rFonts w:ascii="Bookman Old Style" w:hAnsi="Bookman Old Style"/>
          <w:sz w:val="20"/>
          <w:szCs w:val="20"/>
        </w:rPr>
      </w:pPr>
      <w:r w:rsidRPr="00A97AFE">
        <w:rPr>
          <w:rFonts w:ascii="Bookman Old Style" w:hAnsi="Bookman Old Style"/>
          <w:b/>
          <w:sz w:val="20"/>
          <w:szCs w:val="20"/>
        </w:rPr>
        <w:t xml:space="preserve">Response: </w:t>
      </w:r>
      <w:r w:rsidR="00E30B29" w:rsidRPr="00A97AFE">
        <w:rPr>
          <w:rFonts w:ascii="Bookman Old Style" w:hAnsi="Bookman Old Style"/>
          <w:sz w:val="20"/>
          <w:szCs w:val="20"/>
        </w:rPr>
        <w:t>The Petitioners submit that furnishing consumer category-wise collection efficiency poses significant structural and institutional challenges under the prevailing revenue realization and accounting framework in the State of Uttar Pradesh. This difficulty primarily arises due to the mechanism adopted by the State Government for the collection and reconciliation of electricity dues from Government departments and subsidized consumer categories, which substantially deviates from a conventional, consumer-level billing and collection process.</w:t>
      </w:r>
    </w:p>
    <w:p w14:paraId="5BEA0C8D" w14:textId="77777777" w:rsidR="00E30B29" w:rsidRPr="00A97AFE" w:rsidRDefault="00E30B29" w:rsidP="00D567FB">
      <w:pPr>
        <w:pStyle w:val="ListParagraph"/>
        <w:spacing w:line="360" w:lineRule="auto"/>
        <w:jc w:val="both"/>
        <w:rPr>
          <w:rFonts w:ascii="Bookman Old Style" w:hAnsi="Bookman Old Style"/>
          <w:sz w:val="20"/>
          <w:szCs w:val="20"/>
        </w:rPr>
      </w:pPr>
    </w:p>
    <w:p w14:paraId="3CF0733C" w14:textId="70804315" w:rsidR="00E30B29" w:rsidRPr="00A97AFE" w:rsidRDefault="00E30B29" w:rsidP="00D567FB">
      <w:pPr>
        <w:pStyle w:val="ListParagraph"/>
        <w:spacing w:line="360" w:lineRule="auto"/>
        <w:jc w:val="both"/>
        <w:rPr>
          <w:rFonts w:ascii="Bookman Old Style" w:hAnsi="Bookman Old Style"/>
          <w:sz w:val="20"/>
          <w:szCs w:val="20"/>
        </w:rPr>
      </w:pPr>
      <w:r w:rsidRPr="00A97AFE">
        <w:rPr>
          <w:rFonts w:ascii="Bookman Old Style" w:hAnsi="Bookman Old Style"/>
          <w:sz w:val="20"/>
          <w:szCs w:val="20"/>
        </w:rPr>
        <w:t>In the current structure, a large portion of revenue</w:t>
      </w:r>
      <w:r w:rsidR="008019F3" w:rsidRPr="00A97AFE">
        <w:rPr>
          <w:rFonts w:ascii="Bookman Old Style" w:hAnsi="Bookman Old Style"/>
          <w:sz w:val="20"/>
          <w:szCs w:val="20"/>
        </w:rPr>
        <w:t xml:space="preserve">, </w:t>
      </w:r>
      <w:r w:rsidRPr="00A97AFE">
        <w:rPr>
          <w:rFonts w:ascii="Bookman Old Style" w:hAnsi="Bookman Old Style"/>
          <w:sz w:val="20"/>
          <w:szCs w:val="20"/>
        </w:rPr>
        <w:t>particularly relating to tariff subsidies and Government departmental consumption</w:t>
      </w:r>
      <w:r w:rsidR="008019F3" w:rsidRPr="00A97AFE">
        <w:rPr>
          <w:rFonts w:ascii="Bookman Old Style" w:hAnsi="Bookman Old Style"/>
          <w:sz w:val="20"/>
          <w:szCs w:val="20"/>
        </w:rPr>
        <w:t xml:space="preserve">, </w:t>
      </w:r>
      <w:r w:rsidRPr="00A97AFE">
        <w:rPr>
          <w:rFonts w:ascii="Bookman Old Style" w:hAnsi="Bookman Old Style"/>
          <w:sz w:val="20"/>
          <w:szCs w:val="20"/>
        </w:rPr>
        <w:t xml:space="preserve">is not realized directly at the DISCOM level. Instead, these payments are made to Uttar Pradesh Power Corporation Limited (UPPCL) through a centralized payment mechanism. The tariff subsidy component, as approved in the State Budget, is directly released to UPPCL and subsequently allocated to the respective DISCOMs. These allocations are recorded in the audited financial statements of the DISCOMs under the head </w:t>
      </w:r>
      <w:r w:rsidRPr="000F3099">
        <w:rPr>
          <w:rFonts w:ascii="Bookman Old Style" w:hAnsi="Bookman Old Style"/>
          <w:sz w:val="20"/>
          <w:szCs w:val="20"/>
        </w:rPr>
        <w:t>‘Other Income’.</w:t>
      </w:r>
      <w:r w:rsidRPr="00A97AFE">
        <w:rPr>
          <w:rFonts w:ascii="Bookman Old Style" w:hAnsi="Bookman Old Style"/>
          <w:sz w:val="20"/>
          <w:szCs w:val="20"/>
        </w:rPr>
        <w:t xml:space="preserve"> Likewise, payments related to electricity consumption of numerous Government departments, such as Jal Nigam, Irrigation, Medical Services, Education, Police, Prisons, and Agriculture, are made directly by the departments to UPPCL, rather than being paid through the Revenue Management System (RMS) at the DISCOM level. In addition to the above, the </w:t>
      </w:r>
      <w:r w:rsidR="008019F3" w:rsidRPr="00A97AFE">
        <w:rPr>
          <w:rFonts w:ascii="Bookman Old Style" w:hAnsi="Bookman Old Style"/>
          <w:sz w:val="20"/>
          <w:szCs w:val="20"/>
        </w:rPr>
        <w:t>subsidy</w:t>
      </w:r>
      <w:r w:rsidRPr="00A97AFE">
        <w:rPr>
          <w:rFonts w:ascii="Bookman Old Style" w:hAnsi="Bookman Old Style"/>
          <w:sz w:val="20"/>
          <w:szCs w:val="20"/>
        </w:rPr>
        <w:t xml:space="preserve"> provided by the State Government to targeted consumer categories such as Private Tube Well (PTW) and Bunkar (weaver) consumers are also disbursed centrally to </w:t>
      </w:r>
      <w:r w:rsidR="008019F3" w:rsidRPr="00A97AFE">
        <w:rPr>
          <w:rFonts w:ascii="Bookman Old Style" w:hAnsi="Bookman Old Style"/>
          <w:sz w:val="20"/>
          <w:szCs w:val="20"/>
        </w:rPr>
        <w:t>UPPCL and</w:t>
      </w:r>
      <w:r w:rsidRPr="00A97AFE">
        <w:rPr>
          <w:rFonts w:ascii="Bookman Old Style" w:hAnsi="Bookman Old Style"/>
          <w:sz w:val="20"/>
          <w:szCs w:val="20"/>
        </w:rPr>
        <w:t xml:space="preserve"> similarly accounted for by the DISCOMs.</w:t>
      </w:r>
    </w:p>
    <w:p w14:paraId="6F81A1DB" w14:textId="77777777" w:rsidR="00E30B29" w:rsidRPr="00A97AFE" w:rsidRDefault="00E30B29" w:rsidP="00D567FB">
      <w:pPr>
        <w:pStyle w:val="ListParagraph"/>
        <w:spacing w:line="360" w:lineRule="auto"/>
        <w:jc w:val="both"/>
        <w:rPr>
          <w:rFonts w:ascii="Bookman Old Style" w:hAnsi="Bookman Old Style"/>
          <w:sz w:val="20"/>
          <w:szCs w:val="20"/>
        </w:rPr>
      </w:pPr>
    </w:p>
    <w:p w14:paraId="5B2B3F53" w14:textId="77777777" w:rsidR="00E30B29" w:rsidRPr="00A97AFE" w:rsidRDefault="00E30B29" w:rsidP="00D567FB">
      <w:pPr>
        <w:pStyle w:val="ListParagraph"/>
        <w:spacing w:line="360" w:lineRule="auto"/>
        <w:jc w:val="both"/>
        <w:rPr>
          <w:rFonts w:ascii="Bookman Old Style" w:hAnsi="Bookman Old Style"/>
          <w:sz w:val="20"/>
          <w:szCs w:val="20"/>
        </w:rPr>
      </w:pPr>
      <w:r w:rsidRPr="00A97AFE">
        <w:rPr>
          <w:rFonts w:ascii="Bookman Old Style" w:hAnsi="Bookman Old Style"/>
          <w:sz w:val="20"/>
          <w:szCs w:val="20"/>
        </w:rPr>
        <w:t xml:space="preserve">Due to the above institutional structure, these substantial receipts do not pass through the RMS, which functions as the primary billing and collection system for DISCOMs and captures only consumer-level payments. As such, the RMS does not </w:t>
      </w:r>
      <w:r w:rsidRPr="00A97AFE">
        <w:rPr>
          <w:rFonts w:ascii="Bookman Old Style" w:hAnsi="Bookman Old Style"/>
          <w:sz w:val="20"/>
          <w:szCs w:val="20"/>
        </w:rPr>
        <w:lastRenderedPageBreak/>
        <w:t>reflect payments received centrally, nor does it contain the consumer category-wise break-up of such collections. Consequently, any attempt to generate category-wise collection efficiency purely based on RMS data would result in a distorted picture that significantly under-reports actual realization, especially for consumer categories associated with Government entities or eligible for direct subsidy reimbursements. This RMS-based data, if reported as-is, would not reconcile with the figures submitted in reply to point (b), which are based on audited and complete financial records.</w:t>
      </w:r>
    </w:p>
    <w:p w14:paraId="25293B3B" w14:textId="77777777" w:rsidR="00E30B29" w:rsidRPr="00A97AFE" w:rsidRDefault="00E30B29" w:rsidP="00D567FB">
      <w:pPr>
        <w:pStyle w:val="ListParagraph"/>
        <w:spacing w:line="360" w:lineRule="auto"/>
        <w:jc w:val="both"/>
        <w:rPr>
          <w:rFonts w:ascii="Bookman Old Style" w:hAnsi="Bookman Old Style"/>
          <w:sz w:val="20"/>
          <w:szCs w:val="20"/>
        </w:rPr>
      </w:pPr>
    </w:p>
    <w:p w14:paraId="39D20560" w14:textId="1FF87413" w:rsidR="00E30B29" w:rsidRPr="00A97AFE" w:rsidRDefault="00E30B29" w:rsidP="00D567FB">
      <w:pPr>
        <w:pStyle w:val="ListParagraph"/>
        <w:spacing w:line="360" w:lineRule="auto"/>
        <w:jc w:val="both"/>
        <w:rPr>
          <w:rFonts w:ascii="Bookman Old Style" w:hAnsi="Bookman Old Style"/>
          <w:sz w:val="20"/>
          <w:szCs w:val="20"/>
        </w:rPr>
      </w:pPr>
      <w:r w:rsidRPr="00A97AFE">
        <w:rPr>
          <w:rFonts w:ascii="Bookman Old Style" w:hAnsi="Bookman Old Style"/>
          <w:sz w:val="20"/>
          <w:szCs w:val="20"/>
        </w:rPr>
        <w:t>The centralized payment mechanism is not an administrative deviation but a policy-mandated framework that has been formally established through a series of Government Orders issued by the Government of Uttar Pradesh. The foundational order, Government Order No. 1/2022/</w:t>
      </w:r>
      <w:r w:rsidRPr="00A97AFE">
        <w:rPr>
          <w:rFonts w:ascii="Nirmala UI" w:hAnsi="Nirmala UI" w:cs="Nirmala UI"/>
          <w:sz w:val="20"/>
          <w:szCs w:val="20"/>
          <w:cs/>
          <w:lang w:bidi="hi-IN"/>
        </w:rPr>
        <w:t>ई</w:t>
      </w:r>
      <w:r w:rsidRPr="00A97AFE">
        <w:rPr>
          <w:rFonts w:ascii="Bookman Old Style" w:hAnsi="Bookman Old Style"/>
          <w:sz w:val="20"/>
          <w:szCs w:val="20"/>
        </w:rPr>
        <w:t>-10-162757 dated 05.05.2022</w:t>
      </w:r>
      <w:r w:rsidR="008604C0">
        <w:rPr>
          <w:rFonts w:ascii="Bookman Old Style" w:hAnsi="Bookman Old Style"/>
          <w:sz w:val="20"/>
          <w:szCs w:val="20"/>
        </w:rPr>
        <w:t xml:space="preserve"> (Annexure-I)</w:t>
      </w:r>
      <w:r w:rsidRPr="00A97AFE">
        <w:rPr>
          <w:rFonts w:ascii="Bookman Old Style" w:hAnsi="Bookman Old Style"/>
          <w:sz w:val="20"/>
          <w:szCs w:val="20"/>
        </w:rPr>
        <w:t xml:space="preserve">, mandates the centralized payment of electricity dues by Government departments directly to UPPCL through the e-Kuber system. It specifies the relevant budget head under which payments must be made and outlines the quarterly payment schedule, requiring 50 percent payment in the April–September period, 25 percent in October–December, and 25 percent in January–March. The order also prescribes reconciliation mechanisms </w:t>
      </w:r>
      <w:r w:rsidR="008019F3" w:rsidRPr="00A97AFE">
        <w:rPr>
          <w:rFonts w:ascii="Bookman Old Style" w:hAnsi="Bookman Old Style"/>
          <w:sz w:val="20"/>
          <w:szCs w:val="20"/>
        </w:rPr>
        <w:t xml:space="preserve">and </w:t>
      </w:r>
      <w:r w:rsidRPr="00A97AFE">
        <w:rPr>
          <w:rFonts w:ascii="Bookman Old Style" w:hAnsi="Bookman Old Style"/>
          <w:sz w:val="20"/>
          <w:szCs w:val="20"/>
        </w:rPr>
        <w:t xml:space="preserve">prohibits decentralized payments from field offices or diversion of allocations. Further, Government Order No. 1/2023 dated 30.03.2023 </w:t>
      </w:r>
      <w:r w:rsidR="008604C0">
        <w:rPr>
          <w:rFonts w:ascii="Bookman Old Style" w:hAnsi="Bookman Old Style"/>
          <w:sz w:val="20"/>
          <w:szCs w:val="20"/>
        </w:rPr>
        <w:t>(Annexure-II)</w:t>
      </w:r>
      <w:r w:rsidR="008604C0" w:rsidRPr="00A97AFE">
        <w:rPr>
          <w:rFonts w:ascii="Bookman Old Style" w:hAnsi="Bookman Old Style"/>
          <w:sz w:val="20"/>
          <w:szCs w:val="20"/>
        </w:rPr>
        <w:t xml:space="preserve">, </w:t>
      </w:r>
      <w:r w:rsidRPr="00A97AFE">
        <w:rPr>
          <w:rFonts w:ascii="Bookman Old Style" w:hAnsi="Bookman Old Style"/>
          <w:sz w:val="20"/>
          <w:szCs w:val="20"/>
        </w:rPr>
        <w:t>provides operational flexibility for departments that lack budget provisioning or drawing authority under the prescribed head. In such cases, the pre-centralization practice of direct payments to DISCOMs by the department offices is allowed.</w:t>
      </w:r>
    </w:p>
    <w:p w14:paraId="4924FD87" w14:textId="77777777" w:rsidR="00E30B29" w:rsidRPr="00A97AFE" w:rsidRDefault="00E30B29" w:rsidP="00D567FB">
      <w:pPr>
        <w:pStyle w:val="ListParagraph"/>
        <w:spacing w:line="360" w:lineRule="auto"/>
        <w:jc w:val="both"/>
        <w:rPr>
          <w:rFonts w:ascii="Bookman Old Style" w:hAnsi="Bookman Old Style"/>
          <w:sz w:val="20"/>
          <w:szCs w:val="20"/>
        </w:rPr>
      </w:pPr>
    </w:p>
    <w:p w14:paraId="2B1F1317" w14:textId="7A0AFBBF" w:rsidR="00E30B29" w:rsidRPr="00A97AFE" w:rsidRDefault="00E30B29" w:rsidP="00D567FB">
      <w:pPr>
        <w:pStyle w:val="ListParagraph"/>
        <w:spacing w:line="360" w:lineRule="auto"/>
        <w:jc w:val="both"/>
        <w:rPr>
          <w:rFonts w:ascii="Bookman Old Style" w:hAnsi="Bookman Old Style"/>
          <w:sz w:val="20"/>
          <w:szCs w:val="20"/>
        </w:rPr>
      </w:pPr>
      <w:r w:rsidRPr="00A97AFE">
        <w:rPr>
          <w:rFonts w:ascii="Bookman Old Style" w:hAnsi="Bookman Old Style"/>
          <w:sz w:val="20"/>
          <w:szCs w:val="20"/>
        </w:rPr>
        <w:t xml:space="preserve">This centralized arrangement </w:t>
      </w:r>
      <w:r w:rsidR="008019F3" w:rsidRPr="00A97AFE">
        <w:rPr>
          <w:rFonts w:ascii="Bookman Old Style" w:hAnsi="Bookman Old Style"/>
          <w:sz w:val="20"/>
          <w:szCs w:val="20"/>
        </w:rPr>
        <w:t xml:space="preserve">includes </w:t>
      </w:r>
      <w:r w:rsidRPr="00A97AFE">
        <w:rPr>
          <w:rFonts w:ascii="Bookman Old Style" w:hAnsi="Bookman Old Style"/>
          <w:sz w:val="20"/>
          <w:szCs w:val="20"/>
        </w:rPr>
        <w:t>as many as 75 Government departments spanning critical sectors such as law and order, healthcare, education (primary to higher), rural and urban development, water and sanitation, social welfare, finance, agriculture, environment, and more.</w:t>
      </w:r>
      <w:r w:rsidR="00735205" w:rsidRPr="00A97AFE">
        <w:rPr>
          <w:rFonts w:ascii="Bookman Old Style" w:hAnsi="Bookman Old Style"/>
          <w:sz w:val="20"/>
          <w:szCs w:val="20"/>
        </w:rPr>
        <w:t xml:space="preserve"> </w:t>
      </w:r>
      <w:r w:rsidRPr="00A97AFE">
        <w:rPr>
          <w:rFonts w:ascii="Bookman Old Style" w:hAnsi="Bookman Old Style"/>
          <w:sz w:val="20"/>
          <w:szCs w:val="20"/>
        </w:rPr>
        <w:t>The scope, scale, and administrative spread of these departments underline the institutional complexity involved in tracing such collections to the consumer-category level through RMS.</w:t>
      </w:r>
      <w:r w:rsidR="00940543" w:rsidRPr="00A97AFE">
        <w:rPr>
          <w:rFonts w:ascii="Bookman Old Style" w:hAnsi="Bookman Old Style"/>
          <w:sz w:val="20"/>
          <w:szCs w:val="20"/>
        </w:rPr>
        <w:t xml:space="preserve"> The detailed list of various government departments is mentioned as under: -</w:t>
      </w:r>
    </w:p>
    <w:tbl>
      <w:tblPr>
        <w:tblW w:w="8363" w:type="dxa"/>
        <w:tblInd w:w="704" w:type="dxa"/>
        <w:tblLook w:val="04A0" w:firstRow="1" w:lastRow="0" w:firstColumn="1" w:lastColumn="0" w:noHBand="0" w:noVBand="1"/>
      </w:tblPr>
      <w:tblGrid>
        <w:gridCol w:w="960"/>
        <w:gridCol w:w="7403"/>
      </w:tblGrid>
      <w:tr w:rsidR="00735205" w:rsidRPr="00A97AFE" w14:paraId="2487F2FA" w14:textId="77777777" w:rsidTr="00940543">
        <w:trPr>
          <w:trHeight w:val="290"/>
          <w:tblHeader/>
        </w:trPr>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08F2C9A" w14:textId="77777777" w:rsidR="00735205" w:rsidRPr="00A97AFE" w:rsidRDefault="00735205" w:rsidP="00940543">
            <w:pPr>
              <w:spacing w:after="0" w:line="360" w:lineRule="auto"/>
              <w:jc w:val="center"/>
              <w:rPr>
                <w:rFonts w:ascii="Bookman Old Style" w:eastAsia="Times New Roman" w:hAnsi="Bookman Old Style" w:cs="Calibri"/>
                <w:b/>
                <w:bCs/>
                <w:color w:val="000000"/>
                <w:kern w:val="0"/>
                <w:sz w:val="20"/>
                <w:szCs w:val="20"/>
                <w14:ligatures w14:val="none"/>
              </w:rPr>
            </w:pPr>
            <w:r w:rsidRPr="00A97AFE">
              <w:rPr>
                <w:rFonts w:ascii="Bookman Old Style" w:eastAsia="Times New Roman" w:hAnsi="Bookman Old Style" w:cs="Calibri"/>
                <w:b/>
                <w:bCs/>
                <w:color w:val="000000"/>
                <w:kern w:val="0"/>
                <w:sz w:val="20"/>
                <w:szCs w:val="20"/>
                <w14:ligatures w14:val="none"/>
              </w:rPr>
              <w:t>S. No.</w:t>
            </w:r>
          </w:p>
        </w:tc>
        <w:tc>
          <w:tcPr>
            <w:tcW w:w="7403" w:type="dxa"/>
            <w:tcBorders>
              <w:top w:val="single" w:sz="4" w:space="0" w:color="auto"/>
              <w:left w:val="nil"/>
              <w:bottom w:val="single" w:sz="4" w:space="0" w:color="auto"/>
              <w:right w:val="single" w:sz="4" w:space="0" w:color="auto"/>
            </w:tcBorders>
            <w:shd w:val="clear" w:color="auto" w:fill="auto"/>
            <w:noWrap/>
            <w:hideMark/>
          </w:tcPr>
          <w:p w14:paraId="6FAEEB5B" w14:textId="77777777" w:rsidR="00735205" w:rsidRPr="00A97AFE" w:rsidRDefault="00735205" w:rsidP="00940543">
            <w:pPr>
              <w:spacing w:after="0" w:line="360" w:lineRule="auto"/>
              <w:jc w:val="center"/>
              <w:rPr>
                <w:rFonts w:ascii="Bookman Old Style" w:eastAsia="Times New Roman" w:hAnsi="Bookman Old Style" w:cs="Calibri"/>
                <w:b/>
                <w:bCs/>
                <w:color w:val="000000"/>
                <w:kern w:val="0"/>
                <w:sz w:val="20"/>
                <w:szCs w:val="20"/>
                <w14:ligatures w14:val="none"/>
              </w:rPr>
            </w:pPr>
            <w:r w:rsidRPr="00A97AFE">
              <w:rPr>
                <w:rFonts w:ascii="Bookman Old Style" w:eastAsia="Times New Roman" w:hAnsi="Bookman Old Style" w:cs="Calibri"/>
                <w:b/>
                <w:bCs/>
                <w:color w:val="000000"/>
                <w:kern w:val="0"/>
                <w:sz w:val="20"/>
                <w:szCs w:val="20"/>
                <w14:ligatures w14:val="none"/>
              </w:rPr>
              <w:t>Department Name</w:t>
            </w:r>
          </w:p>
        </w:tc>
      </w:tr>
      <w:tr w:rsidR="00735205" w:rsidRPr="00A97AFE" w14:paraId="1D491F70"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E813079"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w:t>
            </w:r>
          </w:p>
        </w:tc>
        <w:tc>
          <w:tcPr>
            <w:tcW w:w="7403" w:type="dxa"/>
            <w:tcBorders>
              <w:top w:val="nil"/>
              <w:left w:val="nil"/>
              <w:bottom w:val="single" w:sz="4" w:space="0" w:color="auto"/>
              <w:right w:val="single" w:sz="4" w:space="0" w:color="auto"/>
            </w:tcBorders>
            <w:shd w:val="clear" w:color="auto" w:fill="auto"/>
            <w:noWrap/>
            <w:vAlign w:val="bottom"/>
            <w:hideMark/>
          </w:tcPr>
          <w:p w14:paraId="0D2D48A8"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Excise Department</w:t>
            </w:r>
          </w:p>
        </w:tc>
      </w:tr>
      <w:tr w:rsidR="00735205" w:rsidRPr="00A97AFE" w14:paraId="039DD431"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947CD54"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2</w:t>
            </w:r>
          </w:p>
        </w:tc>
        <w:tc>
          <w:tcPr>
            <w:tcW w:w="7403" w:type="dxa"/>
            <w:tcBorders>
              <w:top w:val="nil"/>
              <w:left w:val="nil"/>
              <w:bottom w:val="single" w:sz="4" w:space="0" w:color="auto"/>
              <w:right w:val="single" w:sz="4" w:space="0" w:color="auto"/>
            </w:tcBorders>
            <w:shd w:val="clear" w:color="auto" w:fill="auto"/>
            <w:noWrap/>
            <w:vAlign w:val="bottom"/>
            <w:hideMark/>
          </w:tcPr>
          <w:p w14:paraId="729CC77C"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Housing Department</w:t>
            </w:r>
          </w:p>
        </w:tc>
      </w:tr>
      <w:tr w:rsidR="00735205" w:rsidRPr="00A97AFE" w14:paraId="5DC2FFFC"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E1FDE4"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3</w:t>
            </w:r>
          </w:p>
        </w:tc>
        <w:tc>
          <w:tcPr>
            <w:tcW w:w="7403" w:type="dxa"/>
            <w:tcBorders>
              <w:top w:val="nil"/>
              <w:left w:val="nil"/>
              <w:bottom w:val="single" w:sz="4" w:space="0" w:color="auto"/>
              <w:right w:val="single" w:sz="4" w:space="0" w:color="auto"/>
            </w:tcBorders>
            <w:shd w:val="clear" w:color="auto" w:fill="auto"/>
            <w:noWrap/>
            <w:vAlign w:val="bottom"/>
            <w:hideMark/>
          </w:tcPr>
          <w:p w14:paraId="70D60677"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Industries Department (Small Industries &amp; Export Promotion)</w:t>
            </w:r>
          </w:p>
        </w:tc>
      </w:tr>
      <w:tr w:rsidR="00735205" w:rsidRPr="00A97AFE" w14:paraId="64B80554"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CE35106"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4</w:t>
            </w:r>
          </w:p>
        </w:tc>
        <w:tc>
          <w:tcPr>
            <w:tcW w:w="7403" w:type="dxa"/>
            <w:tcBorders>
              <w:top w:val="nil"/>
              <w:left w:val="nil"/>
              <w:bottom w:val="single" w:sz="4" w:space="0" w:color="auto"/>
              <w:right w:val="single" w:sz="4" w:space="0" w:color="auto"/>
            </w:tcBorders>
            <w:shd w:val="clear" w:color="auto" w:fill="auto"/>
            <w:noWrap/>
            <w:vAlign w:val="bottom"/>
            <w:hideMark/>
          </w:tcPr>
          <w:p w14:paraId="57A80AED"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Industries Department (Mines and Minerals)</w:t>
            </w:r>
          </w:p>
        </w:tc>
      </w:tr>
      <w:tr w:rsidR="00735205" w:rsidRPr="00A97AFE" w14:paraId="2DFF49E4"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B1628D"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5</w:t>
            </w:r>
          </w:p>
        </w:tc>
        <w:tc>
          <w:tcPr>
            <w:tcW w:w="7403" w:type="dxa"/>
            <w:tcBorders>
              <w:top w:val="nil"/>
              <w:left w:val="nil"/>
              <w:bottom w:val="single" w:sz="4" w:space="0" w:color="auto"/>
              <w:right w:val="single" w:sz="4" w:space="0" w:color="auto"/>
            </w:tcBorders>
            <w:shd w:val="clear" w:color="auto" w:fill="auto"/>
            <w:noWrap/>
            <w:vAlign w:val="bottom"/>
            <w:hideMark/>
          </w:tcPr>
          <w:p w14:paraId="6A1E7870"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Industries Department (Handloom Industries)</w:t>
            </w:r>
          </w:p>
        </w:tc>
      </w:tr>
      <w:tr w:rsidR="00735205" w:rsidRPr="00A97AFE" w14:paraId="15B50E3E"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C27B35"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lastRenderedPageBreak/>
              <w:t>6</w:t>
            </w:r>
          </w:p>
        </w:tc>
        <w:tc>
          <w:tcPr>
            <w:tcW w:w="7403" w:type="dxa"/>
            <w:tcBorders>
              <w:top w:val="nil"/>
              <w:left w:val="nil"/>
              <w:bottom w:val="single" w:sz="4" w:space="0" w:color="auto"/>
              <w:right w:val="single" w:sz="4" w:space="0" w:color="auto"/>
            </w:tcBorders>
            <w:shd w:val="clear" w:color="auto" w:fill="auto"/>
            <w:noWrap/>
            <w:vAlign w:val="bottom"/>
            <w:hideMark/>
          </w:tcPr>
          <w:p w14:paraId="00FD6FC2"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Industries Department (Printing and Stationery)</w:t>
            </w:r>
          </w:p>
        </w:tc>
      </w:tr>
      <w:tr w:rsidR="00735205" w:rsidRPr="00A97AFE" w14:paraId="6969C77B"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DF00CCE"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7</w:t>
            </w:r>
          </w:p>
        </w:tc>
        <w:tc>
          <w:tcPr>
            <w:tcW w:w="7403" w:type="dxa"/>
            <w:tcBorders>
              <w:top w:val="nil"/>
              <w:left w:val="nil"/>
              <w:bottom w:val="single" w:sz="4" w:space="0" w:color="auto"/>
              <w:right w:val="single" w:sz="4" w:space="0" w:color="auto"/>
            </w:tcBorders>
            <w:shd w:val="clear" w:color="auto" w:fill="auto"/>
            <w:noWrap/>
            <w:vAlign w:val="bottom"/>
            <w:hideMark/>
          </w:tcPr>
          <w:p w14:paraId="5D282D96"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Energy Department</w:t>
            </w:r>
          </w:p>
        </w:tc>
      </w:tr>
      <w:tr w:rsidR="00735205" w:rsidRPr="00A97AFE" w14:paraId="4CC05D06"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169A6B"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8</w:t>
            </w:r>
          </w:p>
        </w:tc>
        <w:tc>
          <w:tcPr>
            <w:tcW w:w="7403" w:type="dxa"/>
            <w:tcBorders>
              <w:top w:val="nil"/>
              <w:left w:val="nil"/>
              <w:bottom w:val="single" w:sz="4" w:space="0" w:color="auto"/>
              <w:right w:val="single" w:sz="4" w:space="0" w:color="auto"/>
            </w:tcBorders>
            <w:shd w:val="clear" w:color="auto" w:fill="auto"/>
            <w:noWrap/>
            <w:vAlign w:val="bottom"/>
            <w:hideMark/>
          </w:tcPr>
          <w:p w14:paraId="702EC173"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Agriculture and Allied Departments (Horticulture &amp; Sericulture Development)</w:t>
            </w:r>
          </w:p>
        </w:tc>
      </w:tr>
      <w:tr w:rsidR="00735205" w:rsidRPr="00A97AFE" w14:paraId="56B36557"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BD9FF3"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9</w:t>
            </w:r>
          </w:p>
        </w:tc>
        <w:tc>
          <w:tcPr>
            <w:tcW w:w="7403" w:type="dxa"/>
            <w:tcBorders>
              <w:top w:val="nil"/>
              <w:left w:val="nil"/>
              <w:bottom w:val="single" w:sz="4" w:space="0" w:color="auto"/>
              <w:right w:val="single" w:sz="4" w:space="0" w:color="auto"/>
            </w:tcBorders>
            <w:shd w:val="clear" w:color="auto" w:fill="auto"/>
            <w:noWrap/>
            <w:vAlign w:val="bottom"/>
            <w:hideMark/>
          </w:tcPr>
          <w:p w14:paraId="27ADEEEB"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Agriculture and Allied Departments (Agriculture)</w:t>
            </w:r>
          </w:p>
        </w:tc>
      </w:tr>
      <w:tr w:rsidR="00735205" w:rsidRPr="00A97AFE" w14:paraId="70157400"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B43AEBF"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10</w:t>
            </w:r>
          </w:p>
        </w:tc>
        <w:tc>
          <w:tcPr>
            <w:tcW w:w="7403" w:type="dxa"/>
            <w:tcBorders>
              <w:top w:val="nil"/>
              <w:left w:val="nil"/>
              <w:bottom w:val="single" w:sz="4" w:space="0" w:color="auto"/>
              <w:right w:val="single" w:sz="4" w:space="0" w:color="auto"/>
            </w:tcBorders>
            <w:shd w:val="clear" w:color="auto" w:fill="auto"/>
            <w:noWrap/>
            <w:vAlign w:val="bottom"/>
            <w:hideMark/>
          </w:tcPr>
          <w:p w14:paraId="2E939DB2"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Agriculture and Allied Departments (Land Development &amp; Water Resources)</w:t>
            </w:r>
          </w:p>
        </w:tc>
      </w:tr>
      <w:tr w:rsidR="00735205" w:rsidRPr="00A97AFE" w14:paraId="77A4B693"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102900"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11</w:t>
            </w:r>
          </w:p>
        </w:tc>
        <w:tc>
          <w:tcPr>
            <w:tcW w:w="7403" w:type="dxa"/>
            <w:tcBorders>
              <w:top w:val="nil"/>
              <w:left w:val="nil"/>
              <w:bottom w:val="single" w:sz="4" w:space="0" w:color="auto"/>
              <w:right w:val="single" w:sz="4" w:space="0" w:color="auto"/>
            </w:tcBorders>
            <w:shd w:val="clear" w:color="auto" w:fill="auto"/>
            <w:noWrap/>
            <w:vAlign w:val="bottom"/>
            <w:hideMark/>
          </w:tcPr>
          <w:p w14:paraId="4101A85C"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Agriculture and Allied Departments (Rural Development)</w:t>
            </w:r>
          </w:p>
        </w:tc>
      </w:tr>
      <w:tr w:rsidR="00735205" w:rsidRPr="00A97AFE" w14:paraId="4EDE36F6"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FD1E7E"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12</w:t>
            </w:r>
          </w:p>
        </w:tc>
        <w:tc>
          <w:tcPr>
            <w:tcW w:w="7403" w:type="dxa"/>
            <w:tcBorders>
              <w:top w:val="nil"/>
              <w:left w:val="nil"/>
              <w:bottom w:val="single" w:sz="4" w:space="0" w:color="auto"/>
              <w:right w:val="single" w:sz="4" w:space="0" w:color="auto"/>
            </w:tcBorders>
            <w:shd w:val="clear" w:color="auto" w:fill="auto"/>
            <w:noWrap/>
            <w:vAlign w:val="bottom"/>
            <w:hideMark/>
          </w:tcPr>
          <w:p w14:paraId="7D876943"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Agriculture and Allied Departments (Panchayati Raj)</w:t>
            </w:r>
          </w:p>
        </w:tc>
      </w:tr>
      <w:tr w:rsidR="00735205" w:rsidRPr="00A97AFE" w14:paraId="4C49992B"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DEF4C84"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13</w:t>
            </w:r>
          </w:p>
        </w:tc>
        <w:tc>
          <w:tcPr>
            <w:tcW w:w="7403" w:type="dxa"/>
            <w:tcBorders>
              <w:top w:val="nil"/>
              <w:left w:val="nil"/>
              <w:bottom w:val="single" w:sz="4" w:space="0" w:color="auto"/>
              <w:right w:val="single" w:sz="4" w:space="0" w:color="auto"/>
            </w:tcBorders>
            <w:shd w:val="clear" w:color="auto" w:fill="auto"/>
            <w:noWrap/>
            <w:vAlign w:val="bottom"/>
            <w:hideMark/>
          </w:tcPr>
          <w:p w14:paraId="205732EE"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Agriculture and Allied Departments (Animal Husbandry)</w:t>
            </w:r>
          </w:p>
        </w:tc>
      </w:tr>
      <w:tr w:rsidR="00735205" w:rsidRPr="00A97AFE" w14:paraId="073071ED"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E85F61D"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14</w:t>
            </w:r>
          </w:p>
        </w:tc>
        <w:tc>
          <w:tcPr>
            <w:tcW w:w="7403" w:type="dxa"/>
            <w:tcBorders>
              <w:top w:val="nil"/>
              <w:left w:val="nil"/>
              <w:bottom w:val="single" w:sz="4" w:space="0" w:color="auto"/>
              <w:right w:val="single" w:sz="4" w:space="0" w:color="auto"/>
            </w:tcBorders>
            <w:shd w:val="clear" w:color="auto" w:fill="auto"/>
            <w:noWrap/>
            <w:vAlign w:val="bottom"/>
            <w:hideMark/>
          </w:tcPr>
          <w:p w14:paraId="343F9B2A"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Agriculture and Allied Departments (Dairy Development)</w:t>
            </w:r>
          </w:p>
        </w:tc>
      </w:tr>
      <w:tr w:rsidR="00735205" w:rsidRPr="00A97AFE" w14:paraId="51C8F235"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88F5881"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15</w:t>
            </w:r>
          </w:p>
        </w:tc>
        <w:tc>
          <w:tcPr>
            <w:tcW w:w="7403" w:type="dxa"/>
            <w:tcBorders>
              <w:top w:val="nil"/>
              <w:left w:val="nil"/>
              <w:bottom w:val="single" w:sz="4" w:space="0" w:color="auto"/>
              <w:right w:val="single" w:sz="4" w:space="0" w:color="auto"/>
            </w:tcBorders>
            <w:shd w:val="clear" w:color="auto" w:fill="auto"/>
            <w:noWrap/>
            <w:vAlign w:val="bottom"/>
            <w:hideMark/>
          </w:tcPr>
          <w:p w14:paraId="5E432AAC"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Agriculture and Allied Departments (Fisheries)</w:t>
            </w:r>
          </w:p>
        </w:tc>
      </w:tr>
      <w:tr w:rsidR="00735205" w:rsidRPr="00A97AFE" w14:paraId="0985EA36"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500C069"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16</w:t>
            </w:r>
          </w:p>
        </w:tc>
        <w:tc>
          <w:tcPr>
            <w:tcW w:w="7403" w:type="dxa"/>
            <w:tcBorders>
              <w:top w:val="nil"/>
              <w:left w:val="nil"/>
              <w:bottom w:val="single" w:sz="4" w:space="0" w:color="auto"/>
              <w:right w:val="single" w:sz="4" w:space="0" w:color="auto"/>
            </w:tcBorders>
            <w:shd w:val="clear" w:color="auto" w:fill="auto"/>
            <w:noWrap/>
            <w:vAlign w:val="bottom"/>
            <w:hideMark/>
          </w:tcPr>
          <w:p w14:paraId="28E237DD"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Agriculture and Allied Departments (Cooperatives)</w:t>
            </w:r>
          </w:p>
        </w:tc>
      </w:tr>
      <w:tr w:rsidR="00735205" w:rsidRPr="00A97AFE" w14:paraId="06A2B340"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76D3AF"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17</w:t>
            </w:r>
          </w:p>
        </w:tc>
        <w:tc>
          <w:tcPr>
            <w:tcW w:w="7403" w:type="dxa"/>
            <w:tcBorders>
              <w:top w:val="nil"/>
              <w:left w:val="nil"/>
              <w:bottom w:val="single" w:sz="4" w:space="0" w:color="auto"/>
              <w:right w:val="single" w:sz="4" w:space="0" w:color="auto"/>
            </w:tcBorders>
            <w:shd w:val="clear" w:color="auto" w:fill="auto"/>
            <w:noWrap/>
            <w:vAlign w:val="bottom"/>
            <w:hideMark/>
          </w:tcPr>
          <w:p w14:paraId="76A3D802"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Personnel Department (Public Service Commission)</w:t>
            </w:r>
          </w:p>
        </w:tc>
      </w:tr>
      <w:tr w:rsidR="00735205" w:rsidRPr="00A97AFE" w14:paraId="7D4B7E48"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AC34EBB"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18</w:t>
            </w:r>
          </w:p>
        </w:tc>
        <w:tc>
          <w:tcPr>
            <w:tcW w:w="7403" w:type="dxa"/>
            <w:tcBorders>
              <w:top w:val="nil"/>
              <w:left w:val="nil"/>
              <w:bottom w:val="single" w:sz="4" w:space="0" w:color="auto"/>
              <w:right w:val="single" w:sz="4" w:space="0" w:color="auto"/>
            </w:tcBorders>
            <w:shd w:val="clear" w:color="auto" w:fill="auto"/>
            <w:noWrap/>
            <w:vAlign w:val="bottom"/>
            <w:hideMark/>
          </w:tcPr>
          <w:p w14:paraId="21B0236B"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Food and Civil Supplies Department</w:t>
            </w:r>
          </w:p>
        </w:tc>
      </w:tr>
      <w:tr w:rsidR="00735205" w:rsidRPr="00A97AFE" w14:paraId="5AA4C1F1"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4389C1F"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19</w:t>
            </w:r>
          </w:p>
        </w:tc>
        <w:tc>
          <w:tcPr>
            <w:tcW w:w="7403" w:type="dxa"/>
            <w:tcBorders>
              <w:top w:val="nil"/>
              <w:left w:val="nil"/>
              <w:bottom w:val="single" w:sz="4" w:space="0" w:color="auto"/>
              <w:right w:val="single" w:sz="4" w:space="0" w:color="auto"/>
            </w:tcBorders>
            <w:shd w:val="clear" w:color="auto" w:fill="auto"/>
            <w:noWrap/>
            <w:vAlign w:val="bottom"/>
            <w:hideMark/>
          </w:tcPr>
          <w:p w14:paraId="1ACA36CB"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Sports Department</w:t>
            </w:r>
          </w:p>
        </w:tc>
      </w:tr>
      <w:tr w:rsidR="00735205" w:rsidRPr="00A97AFE" w14:paraId="40FC327D"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DB11D3A"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20</w:t>
            </w:r>
          </w:p>
        </w:tc>
        <w:tc>
          <w:tcPr>
            <w:tcW w:w="7403" w:type="dxa"/>
            <w:tcBorders>
              <w:top w:val="nil"/>
              <w:left w:val="nil"/>
              <w:bottom w:val="single" w:sz="4" w:space="0" w:color="auto"/>
              <w:right w:val="single" w:sz="4" w:space="0" w:color="auto"/>
            </w:tcBorders>
            <w:shd w:val="clear" w:color="auto" w:fill="auto"/>
            <w:noWrap/>
            <w:vAlign w:val="bottom"/>
            <w:hideMark/>
          </w:tcPr>
          <w:p w14:paraId="0EBB42BE"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Sugarcane Development Department (Sugarcane)</w:t>
            </w:r>
          </w:p>
        </w:tc>
      </w:tr>
      <w:tr w:rsidR="00735205" w:rsidRPr="00A97AFE" w14:paraId="64601C8A"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629B97B"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21</w:t>
            </w:r>
          </w:p>
        </w:tc>
        <w:tc>
          <w:tcPr>
            <w:tcW w:w="7403" w:type="dxa"/>
            <w:tcBorders>
              <w:top w:val="nil"/>
              <w:left w:val="nil"/>
              <w:bottom w:val="single" w:sz="4" w:space="0" w:color="auto"/>
              <w:right w:val="single" w:sz="4" w:space="0" w:color="auto"/>
            </w:tcBorders>
            <w:shd w:val="clear" w:color="auto" w:fill="auto"/>
            <w:noWrap/>
            <w:vAlign w:val="bottom"/>
            <w:hideMark/>
          </w:tcPr>
          <w:p w14:paraId="29BD75E2"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Sugarcane Development Department (Sugar Industry)</w:t>
            </w:r>
          </w:p>
        </w:tc>
      </w:tr>
      <w:tr w:rsidR="00735205" w:rsidRPr="00A97AFE" w14:paraId="5132E375"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633D83C"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22</w:t>
            </w:r>
          </w:p>
        </w:tc>
        <w:tc>
          <w:tcPr>
            <w:tcW w:w="7403" w:type="dxa"/>
            <w:tcBorders>
              <w:top w:val="nil"/>
              <w:left w:val="nil"/>
              <w:bottom w:val="single" w:sz="4" w:space="0" w:color="auto"/>
              <w:right w:val="single" w:sz="4" w:space="0" w:color="auto"/>
            </w:tcBorders>
            <w:shd w:val="clear" w:color="auto" w:fill="auto"/>
            <w:noWrap/>
            <w:vAlign w:val="bottom"/>
            <w:hideMark/>
          </w:tcPr>
          <w:p w14:paraId="1DFB6A8A"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Home Department (Prisons)</w:t>
            </w:r>
          </w:p>
        </w:tc>
      </w:tr>
      <w:tr w:rsidR="00735205" w:rsidRPr="00A97AFE" w14:paraId="10F8ED3F"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84CE99B"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23</w:t>
            </w:r>
          </w:p>
        </w:tc>
        <w:tc>
          <w:tcPr>
            <w:tcW w:w="7403" w:type="dxa"/>
            <w:tcBorders>
              <w:top w:val="nil"/>
              <w:left w:val="nil"/>
              <w:bottom w:val="single" w:sz="4" w:space="0" w:color="auto"/>
              <w:right w:val="single" w:sz="4" w:space="0" w:color="auto"/>
            </w:tcBorders>
            <w:shd w:val="clear" w:color="auto" w:fill="auto"/>
            <w:noWrap/>
            <w:vAlign w:val="bottom"/>
            <w:hideMark/>
          </w:tcPr>
          <w:p w14:paraId="29AA9A94"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Home Department (Police)</w:t>
            </w:r>
          </w:p>
        </w:tc>
      </w:tr>
      <w:tr w:rsidR="00735205" w:rsidRPr="00A97AFE" w14:paraId="0C9C822D"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8B23652"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24</w:t>
            </w:r>
          </w:p>
        </w:tc>
        <w:tc>
          <w:tcPr>
            <w:tcW w:w="7403" w:type="dxa"/>
            <w:tcBorders>
              <w:top w:val="nil"/>
              <w:left w:val="nil"/>
              <w:bottom w:val="single" w:sz="4" w:space="0" w:color="auto"/>
              <w:right w:val="single" w:sz="4" w:space="0" w:color="auto"/>
            </w:tcBorders>
            <w:shd w:val="clear" w:color="auto" w:fill="auto"/>
            <w:noWrap/>
            <w:vAlign w:val="bottom"/>
            <w:hideMark/>
          </w:tcPr>
          <w:p w14:paraId="27DAB69E"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Home Department (Civil Defence)</w:t>
            </w:r>
          </w:p>
        </w:tc>
      </w:tr>
      <w:tr w:rsidR="00735205" w:rsidRPr="00A97AFE" w14:paraId="7C187EF8"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3AA35B"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25</w:t>
            </w:r>
          </w:p>
        </w:tc>
        <w:tc>
          <w:tcPr>
            <w:tcW w:w="7403" w:type="dxa"/>
            <w:tcBorders>
              <w:top w:val="nil"/>
              <w:left w:val="nil"/>
              <w:bottom w:val="single" w:sz="4" w:space="0" w:color="auto"/>
              <w:right w:val="single" w:sz="4" w:space="0" w:color="auto"/>
            </w:tcBorders>
            <w:shd w:val="clear" w:color="auto" w:fill="auto"/>
            <w:noWrap/>
            <w:vAlign w:val="bottom"/>
            <w:hideMark/>
          </w:tcPr>
          <w:p w14:paraId="4399BDF0"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Home Department (Political Pensions and Other Expenditures)</w:t>
            </w:r>
          </w:p>
        </w:tc>
      </w:tr>
      <w:tr w:rsidR="00735205" w:rsidRPr="00A97AFE" w14:paraId="236EC31F"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2CBE7AE"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26</w:t>
            </w:r>
          </w:p>
        </w:tc>
        <w:tc>
          <w:tcPr>
            <w:tcW w:w="7403" w:type="dxa"/>
            <w:tcBorders>
              <w:top w:val="nil"/>
              <w:left w:val="nil"/>
              <w:bottom w:val="single" w:sz="4" w:space="0" w:color="auto"/>
              <w:right w:val="single" w:sz="4" w:space="0" w:color="auto"/>
            </w:tcBorders>
            <w:shd w:val="clear" w:color="auto" w:fill="auto"/>
            <w:noWrap/>
            <w:vAlign w:val="bottom"/>
            <w:hideMark/>
          </w:tcPr>
          <w:p w14:paraId="7383D427"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Confidential Department (Revenue Intelligence Directorate and Other Expenditures)</w:t>
            </w:r>
          </w:p>
        </w:tc>
      </w:tr>
      <w:tr w:rsidR="00735205" w:rsidRPr="00A97AFE" w14:paraId="3EE6010E"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4045EA"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27</w:t>
            </w:r>
          </w:p>
        </w:tc>
        <w:tc>
          <w:tcPr>
            <w:tcW w:w="7403" w:type="dxa"/>
            <w:tcBorders>
              <w:top w:val="nil"/>
              <w:left w:val="nil"/>
              <w:bottom w:val="single" w:sz="4" w:space="0" w:color="auto"/>
              <w:right w:val="single" w:sz="4" w:space="0" w:color="auto"/>
            </w:tcBorders>
            <w:shd w:val="clear" w:color="auto" w:fill="auto"/>
            <w:noWrap/>
            <w:vAlign w:val="bottom"/>
            <w:hideMark/>
          </w:tcPr>
          <w:p w14:paraId="1BC7110E"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Medical Department (Medical Education and Training)</w:t>
            </w:r>
          </w:p>
        </w:tc>
      </w:tr>
      <w:tr w:rsidR="00735205" w:rsidRPr="00A97AFE" w14:paraId="7722EFB0"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8C34E0E"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28</w:t>
            </w:r>
          </w:p>
        </w:tc>
        <w:tc>
          <w:tcPr>
            <w:tcW w:w="7403" w:type="dxa"/>
            <w:tcBorders>
              <w:top w:val="nil"/>
              <w:left w:val="nil"/>
              <w:bottom w:val="single" w:sz="4" w:space="0" w:color="auto"/>
              <w:right w:val="single" w:sz="4" w:space="0" w:color="auto"/>
            </w:tcBorders>
            <w:shd w:val="clear" w:color="auto" w:fill="auto"/>
            <w:noWrap/>
            <w:vAlign w:val="bottom"/>
            <w:hideMark/>
          </w:tcPr>
          <w:p w14:paraId="17962C01"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Medical Department (Allopathic Medical Services)</w:t>
            </w:r>
          </w:p>
        </w:tc>
      </w:tr>
      <w:tr w:rsidR="00735205" w:rsidRPr="00A97AFE" w14:paraId="26FB56A0"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2521E2A"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29</w:t>
            </w:r>
          </w:p>
        </w:tc>
        <w:tc>
          <w:tcPr>
            <w:tcW w:w="7403" w:type="dxa"/>
            <w:tcBorders>
              <w:top w:val="nil"/>
              <w:left w:val="nil"/>
              <w:bottom w:val="single" w:sz="4" w:space="0" w:color="auto"/>
              <w:right w:val="single" w:sz="4" w:space="0" w:color="auto"/>
            </w:tcBorders>
            <w:shd w:val="clear" w:color="auto" w:fill="auto"/>
            <w:noWrap/>
            <w:vAlign w:val="bottom"/>
            <w:hideMark/>
          </w:tcPr>
          <w:p w14:paraId="735BE209"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Medical Department (Ayurvedic and Unani Medical Services)</w:t>
            </w:r>
          </w:p>
        </w:tc>
      </w:tr>
      <w:tr w:rsidR="00735205" w:rsidRPr="00A97AFE" w14:paraId="4AD03AAE"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370C92"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30</w:t>
            </w:r>
          </w:p>
        </w:tc>
        <w:tc>
          <w:tcPr>
            <w:tcW w:w="7403" w:type="dxa"/>
            <w:tcBorders>
              <w:top w:val="nil"/>
              <w:left w:val="nil"/>
              <w:bottom w:val="single" w:sz="4" w:space="0" w:color="auto"/>
              <w:right w:val="single" w:sz="4" w:space="0" w:color="auto"/>
            </w:tcBorders>
            <w:shd w:val="clear" w:color="auto" w:fill="auto"/>
            <w:noWrap/>
            <w:vAlign w:val="bottom"/>
            <w:hideMark/>
          </w:tcPr>
          <w:p w14:paraId="41EA0BB7"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Medical Department (Homeopathic Medical Services)</w:t>
            </w:r>
          </w:p>
        </w:tc>
      </w:tr>
      <w:tr w:rsidR="00735205" w:rsidRPr="00A97AFE" w14:paraId="28A82969"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67FED4"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31</w:t>
            </w:r>
          </w:p>
        </w:tc>
        <w:tc>
          <w:tcPr>
            <w:tcW w:w="7403" w:type="dxa"/>
            <w:tcBorders>
              <w:top w:val="nil"/>
              <w:left w:val="nil"/>
              <w:bottom w:val="single" w:sz="4" w:space="0" w:color="auto"/>
              <w:right w:val="single" w:sz="4" w:space="0" w:color="auto"/>
            </w:tcBorders>
            <w:shd w:val="clear" w:color="auto" w:fill="auto"/>
            <w:noWrap/>
            <w:vAlign w:val="bottom"/>
            <w:hideMark/>
          </w:tcPr>
          <w:p w14:paraId="7DA7C7C7"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Medical Department (Family Welfare)</w:t>
            </w:r>
          </w:p>
        </w:tc>
      </w:tr>
      <w:tr w:rsidR="00735205" w:rsidRPr="00A97AFE" w14:paraId="2520AB1B"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6496E65"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32</w:t>
            </w:r>
          </w:p>
        </w:tc>
        <w:tc>
          <w:tcPr>
            <w:tcW w:w="7403" w:type="dxa"/>
            <w:tcBorders>
              <w:top w:val="nil"/>
              <w:left w:val="nil"/>
              <w:bottom w:val="single" w:sz="4" w:space="0" w:color="auto"/>
              <w:right w:val="single" w:sz="4" w:space="0" w:color="auto"/>
            </w:tcBorders>
            <w:shd w:val="clear" w:color="auto" w:fill="auto"/>
            <w:noWrap/>
            <w:vAlign w:val="bottom"/>
            <w:hideMark/>
          </w:tcPr>
          <w:p w14:paraId="5A1CFCF2"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Medical Department (Public Health)</w:t>
            </w:r>
          </w:p>
        </w:tc>
      </w:tr>
      <w:tr w:rsidR="00735205" w:rsidRPr="00A97AFE" w14:paraId="45DFF818"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50E074"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33</w:t>
            </w:r>
          </w:p>
        </w:tc>
        <w:tc>
          <w:tcPr>
            <w:tcW w:w="7403" w:type="dxa"/>
            <w:tcBorders>
              <w:top w:val="nil"/>
              <w:left w:val="nil"/>
              <w:bottom w:val="single" w:sz="4" w:space="0" w:color="auto"/>
              <w:right w:val="single" w:sz="4" w:space="0" w:color="auto"/>
            </w:tcBorders>
            <w:shd w:val="clear" w:color="auto" w:fill="auto"/>
            <w:noWrap/>
            <w:vAlign w:val="bottom"/>
            <w:hideMark/>
          </w:tcPr>
          <w:p w14:paraId="46BFC471"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Urban Development Department</w:t>
            </w:r>
          </w:p>
        </w:tc>
      </w:tr>
      <w:tr w:rsidR="00735205" w:rsidRPr="00A97AFE" w14:paraId="7DF73F13"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C3D90C7"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34</w:t>
            </w:r>
          </w:p>
        </w:tc>
        <w:tc>
          <w:tcPr>
            <w:tcW w:w="7403" w:type="dxa"/>
            <w:tcBorders>
              <w:top w:val="nil"/>
              <w:left w:val="nil"/>
              <w:bottom w:val="single" w:sz="4" w:space="0" w:color="auto"/>
              <w:right w:val="single" w:sz="4" w:space="0" w:color="auto"/>
            </w:tcBorders>
            <w:shd w:val="clear" w:color="auto" w:fill="auto"/>
            <w:noWrap/>
            <w:vAlign w:val="bottom"/>
            <w:hideMark/>
          </w:tcPr>
          <w:p w14:paraId="20E7F6E4"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Civil Aviation Department</w:t>
            </w:r>
          </w:p>
        </w:tc>
      </w:tr>
      <w:tr w:rsidR="00735205" w:rsidRPr="00A97AFE" w14:paraId="4972D07F"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3BA93A"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35</w:t>
            </w:r>
          </w:p>
        </w:tc>
        <w:tc>
          <w:tcPr>
            <w:tcW w:w="7403" w:type="dxa"/>
            <w:tcBorders>
              <w:top w:val="nil"/>
              <w:left w:val="nil"/>
              <w:bottom w:val="single" w:sz="4" w:space="0" w:color="auto"/>
              <w:right w:val="single" w:sz="4" w:space="0" w:color="auto"/>
            </w:tcBorders>
            <w:shd w:val="clear" w:color="auto" w:fill="auto"/>
            <w:noWrap/>
            <w:vAlign w:val="bottom"/>
            <w:hideMark/>
          </w:tcPr>
          <w:p w14:paraId="38D7CA25"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Planning Department</w:t>
            </w:r>
          </w:p>
        </w:tc>
      </w:tr>
      <w:tr w:rsidR="00735205" w:rsidRPr="00A97AFE" w14:paraId="271DE8F3"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4B576EC"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36</w:t>
            </w:r>
          </w:p>
        </w:tc>
        <w:tc>
          <w:tcPr>
            <w:tcW w:w="7403" w:type="dxa"/>
            <w:tcBorders>
              <w:top w:val="nil"/>
              <w:left w:val="nil"/>
              <w:bottom w:val="single" w:sz="4" w:space="0" w:color="auto"/>
              <w:right w:val="single" w:sz="4" w:space="0" w:color="auto"/>
            </w:tcBorders>
            <w:shd w:val="clear" w:color="auto" w:fill="auto"/>
            <w:noWrap/>
            <w:vAlign w:val="bottom"/>
            <w:hideMark/>
          </w:tcPr>
          <w:p w14:paraId="50A00CF5"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Election Department</w:t>
            </w:r>
          </w:p>
        </w:tc>
      </w:tr>
      <w:tr w:rsidR="00735205" w:rsidRPr="00A97AFE" w14:paraId="25535147"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7E72DE"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37</w:t>
            </w:r>
          </w:p>
        </w:tc>
        <w:tc>
          <w:tcPr>
            <w:tcW w:w="7403" w:type="dxa"/>
            <w:tcBorders>
              <w:top w:val="nil"/>
              <w:left w:val="nil"/>
              <w:bottom w:val="single" w:sz="4" w:space="0" w:color="auto"/>
              <w:right w:val="single" w:sz="4" w:space="0" w:color="auto"/>
            </w:tcBorders>
            <w:shd w:val="clear" w:color="auto" w:fill="auto"/>
            <w:noWrap/>
            <w:vAlign w:val="bottom"/>
            <w:hideMark/>
          </w:tcPr>
          <w:p w14:paraId="2B097828"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Justice Department</w:t>
            </w:r>
          </w:p>
        </w:tc>
      </w:tr>
      <w:tr w:rsidR="00735205" w:rsidRPr="00A97AFE" w14:paraId="7A2FA14E"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61D3DC"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38</w:t>
            </w:r>
          </w:p>
        </w:tc>
        <w:tc>
          <w:tcPr>
            <w:tcW w:w="7403" w:type="dxa"/>
            <w:tcBorders>
              <w:top w:val="nil"/>
              <w:left w:val="nil"/>
              <w:bottom w:val="single" w:sz="4" w:space="0" w:color="auto"/>
              <w:right w:val="single" w:sz="4" w:space="0" w:color="auto"/>
            </w:tcBorders>
            <w:shd w:val="clear" w:color="auto" w:fill="auto"/>
            <w:noWrap/>
            <w:vAlign w:val="bottom"/>
            <w:hideMark/>
          </w:tcPr>
          <w:p w14:paraId="2C0941D7"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Transport Department</w:t>
            </w:r>
          </w:p>
        </w:tc>
      </w:tr>
      <w:tr w:rsidR="00735205" w:rsidRPr="00A97AFE" w14:paraId="2AFDB16D"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04C2320"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39</w:t>
            </w:r>
          </w:p>
        </w:tc>
        <w:tc>
          <w:tcPr>
            <w:tcW w:w="7403" w:type="dxa"/>
            <w:tcBorders>
              <w:top w:val="nil"/>
              <w:left w:val="nil"/>
              <w:bottom w:val="single" w:sz="4" w:space="0" w:color="auto"/>
              <w:right w:val="single" w:sz="4" w:space="0" w:color="auto"/>
            </w:tcBorders>
            <w:shd w:val="clear" w:color="auto" w:fill="auto"/>
            <w:noWrap/>
            <w:vAlign w:val="bottom"/>
            <w:hideMark/>
          </w:tcPr>
          <w:p w14:paraId="53EC4AC8"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Tourism Department</w:t>
            </w:r>
          </w:p>
        </w:tc>
      </w:tr>
      <w:tr w:rsidR="00735205" w:rsidRPr="00A97AFE" w14:paraId="139921C5"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18C631C"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lastRenderedPageBreak/>
              <w:t>40</w:t>
            </w:r>
          </w:p>
        </w:tc>
        <w:tc>
          <w:tcPr>
            <w:tcW w:w="7403" w:type="dxa"/>
            <w:tcBorders>
              <w:top w:val="nil"/>
              <w:left w:val="nil"/>
              <w:bottom w:val="single" w:sz="4" w:space="0" w:color="auto"/>
              <w:right w:val="single" w:sz="4" w:space="0" w:color="auto"/>
            </w:tcBorders>
            <w:shd w:val="clear" w:color="auto" w:fill="auto"/>
            <w:noWrap/>
            <w:vAlign w:val="bottom"/>
            <w:hideMark/>
          </w:tcPr>
          <w:p w14:paraId="61C31212"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Environment Department</w:t>
            </w:r>
          </w:p>
        </w:tc>
      </w:tr>
      <w:tr w:rsidR="00735205" w:rsidRPr="00A97AFE" w14:paraId="44E91264"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B14540"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41</w:t>
            </w:r>
          </w:p>
        </w:tc>
        <w:tc>
          <w:tcPr>
            <w:tcW w:w="7403" w:type="dxa"/>
            <w:tcBorders>
              <w:top w:val="nil"/>
              <w:left w:val="nil"/>
              <w:bottom w:val="single" w:sz="4" w:space="0" w:color="auto"/>
              <w:right w:val="single" w:sz="4" w:space="0" w:color="auto"/>
            </w:tcBorders>
            <w:shd w:val="clear" w:color="auto" w:fill="auto"/>
            <w:noWrap/>
            <w:vAlign w:val="bottom"/>
            <w:hideMark/>
          </w:tcPr>
          <w:p w14:paraId="4FBA9B6A"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Administrative Reforms Department</w:t>
            </w:r>
          </w:p>
        </w:tc>
      </w:tr>
      <w:tr w:rsidR="00735205" w:rsidRPr="00A97AFE" w14:paraId="7BF86F65"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C735AD9"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42</w:t>
            </w:r>
          </w:p>
        </w:tc>
        <w:tc>
          <w:tcPr>
            <w:tcW w:w="7403" w:type="dxa"/>
            <w:tcBorders>
              <w:top w:val="nil"/>
              <w:left w:val="nil"/>
              <w:bottom w:val="single" w:sz="4" w:space="0" w:color="auto"/>
              <w:right w:val="single" w:sz="4" w:space="0" w:color="auto"/>
            </w:tcBorders>
            <w:shd w:val="clear" w:color="auto" w:fill="auto"/>
            <w:noWrap/>
            <w:vAlign w:val="bottom"/>
            <w:hideMark/>
          </w:tcPr>
          <w:p w14:paraId="30710C7A"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Technical Education Department</w:t>
            </w:r>
          </w:p>
        </w:tc>
      </w:tr>
      <w:tr w:rsidR="00735205" w:rsidRPr="00A97AFE" w14:paraId="42ABE254"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D6760C"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43</w:t>
            </w:r>
          </w:p>
        </w:tc>
        <w:tc>
          <w:tcPr>
            <w:tcW w:w="7403" w:type="dxa"/>
            <w:tcBorders>
              <w:top w:val="nil"/>
              <w:left w:val="nil"/>
              <w:bottom w:val="single" w:sz="4" w:space="0" w:color="auto"/>
              <w:right w:val="single" w:sz="4" w:space="0" w:color="auto"/>
            </w:tcBorders>
            <w:shd w:val="clear" w:color="auto" w:fill="auto"/>
            <w:noWrap/>
            <w:vAlign w:val="bottom"/>
            <w:hideMark/>
          </w:tcPr>
          <w:p w14:paraId="327B63AE"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Muslim Waqf Department</w:t>
            </w:r>
          </w:p>
        </w:tc>
      </w:tr>
      <w:tr w:rsidR="00735205" w:rsidRPr="00A97AFE" w14:paraId="348EA331"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7167B5E"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44</w:t>
            </w:r>
          </w:p>
        </w:tc>
        <w:tc>
          <w:tcPr>
            <w:tcW w:w="7403" w:type="dxa"/>
            <w:tcBorders>
              <w:top w:val="nil"/>
              <w:left w:val="nil"/>
              <w:bottom w:val="single" w:sz="4" w:space="0" w:color="auto"/>
              <w:right w:val="single" w:sz="4" w:space="0" w:color="auto"/>
            </w:tcBorders>
            <w:shd w:val="clear" w:color="auto" w:fill="auto"/>
            <w:noWrap/>
            <w:vAlign w:val="bottom"/>
            <w:hideMark/>
          </w:tcPr>
          <w:p w14:paraId="1487B099"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Women and Child Welfare Department</w:t>
            </w:r>
          </w:p>
        </w:tc>
      </w:tr>
      <w:tr w:rsidR="00735205" w:rsidRPr="00A97AFE" w14:paraId="1FCA99F7"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175ED3"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45</w:t>
            </w:r>
          </w:p>
        </w:tc>
        <w:tc>
          <w:tcPr>
            <w:tcW w:w="7403" w:type="dxa"/>
            <w:tcBorders>
              <w:top w:val="nil"/>
              <w:left w:val="nil"/>
              <w:bottom w:val="single" w:sz="4" w:space="0" w:color="auto"/>
              <w:right w:val="single" w:sz="4" w:space="0" w:color="auto"/>
            </w:tcBorders>
            <w:shd w:val="clear" w:color="auto" w:fill="auto"/>
            <w:noWrap/>
            <w:vAlign w:val="bottom"/>
            <w:hideMark/>
          </w:tcPr>
          <w:p w14:paraId="1E9D9E32"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Revenue Department (District Administration)</w:t>
            </w:r>
          </w:p>
        </w:tc>
      </w:tr>
      <w:tr w:rsidR="00735205" w:rsidRPr="00A97AFE" w14:paraId="4E040817"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A815C3E"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46</w:t>
            </w:r>
          </w:p>
        </w:tc>
        <w:tc>
          <w:tcPr>
            <w:tcW w:w="7403" w:type="dxa"/>
            <w:tcBorders>
              <w:top w:val="nil"/>
              <w:left w:val="nil"/>
              <w:bottom w:val="single" w:sz="4" w:space="0" w:color="auto"/>
              <w:right w:val="single" w:sz="4" w:space="0" w:color="auto"/>
            </w:tcBorders>
            <w:shd w:val="clear" w:color="auto" w:fill="auto"/>
            <w:noWrap/>
            <w:vAlign w:val="bottom"/>
            <w:hideMark/>
          </w:tcPr>
          <w:p w14:paraId="0FBC8341"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Revenue Department (Board of Revenue and Other Expenditures)</w:t>
            </w:r>
          </w:p>
        </w:tc>
      </w:tr>
      <w:tr w:rsidR="00735205" w:rsidRPr="00A97AFE" w14:paraId="41885C0D"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BB72C08"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47</w:t>
            </w:r>
          </w:p>
        </w:tc>
        <w:tc>
          <w:tcPr>
            <w:tcW w:w="7403" w:type="dxa"/>
            <w:tcBorders>
              <w:top w:val="nil"/>
              <w:left w:val="nil"/>
              <w:bottom w:val="single" w:sz="4" w:space="0" w:color="auto"/>
              <w:right w:val="single" w:sz="4" w:space="0" w:color="auto"/>
            </w:tcBorders>
            <w:shd w:val="clear" w:color="auto" w:fill="auto"/>
            <w:noWrap/>
            <w:vAlign w:val="bottom"/>
            <w:hideMark/>
          </w:tcPr>
          <w:p w14:paraId="0D20E1F0"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Public Works Department (Establishment)</w:t>
            </w:r>
          </w:p>
        </w:tc>
      </w:tr>
      <w:tr w:rsidR="00735205" w:rsidRPr="00A97AFE" w14:paraId="18BD827F"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7402A7A"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48</w:t>
            </w:r>
          </w:p>
        </w:tc>
        <w:tc>
          <w:tcPr>
            <w:tcW w:w="7403" w:type="dxa"/>
            <w:tcBorders>
              <w:top w:val="nil"/>
              <w:left w:val="nil"/>
              <w:bottom w:val="single" w:sz="4" w:space="0" w:color="auto"/>
              <w:right w:val="single" w:sz="4" w:space="0" w:color="auto"/>
            </w:tcBorders>
            <w:shd w:val="clear" w:color="auto" w:fill="auto"/>
            <w:noWrap/>
            <w:vAlign w:val="bottom"/>
            <w:hideMark/>
          </w:tcPr>
          <w:p w14:paraId="63AA564C"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Public Works Department (Buildings)</w:t>
            </w:r>
          </w:p>
        </w:tc>
      </w:tr>
      <w:tr w:rsidR="00735205" w:rsidRPr="00A97AFE" w14:paraId="3420EFE8"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943F04B"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49</w:t>
            </w:r>
          </w:p>
        </w:tc>
        <w:tc>
          <w:tcPr>
            <w:tcW w:w="7403" w:type="dxa"/>
            <w:tcBorders>
              <w:top w:val="nil"/>
              <w:left w:val="nil"/>
              <w:bottom w:val="single" w:sz="4" w:space="0" w:color="auto"/>
              <w:right w:val="single" w:sz="4" w:space="0" w:color="auto"/>
            </w:tcBorders>
            <w:shd w:val="clear" w:color="auto" w:fill="auto"/>
            <w:noWrap/>
            <w:vAlign w:val="bottom"/>
            <w:hideMark/>
          </w:tcPr>
          <w:p w14:paraId="7E6642E3"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Public Works Department (State Property Directorate)</w:t>
            </w:r>
          </w:p>
        </w:tc>
      </w:tr>
      <w:tr w:rsidR="00735205" w:rsidRPr="00A97AFE" w14:paraId="5F8BE8ED"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EA0716B"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50</w:t>
            </w:r>
          </w:p>
        </w:tc>
        <w:tc>
          <w:tcPr>
            <w:tcW w:w="7403" w:type="dxa"/>
            <w:tcBorders>
              <w:top w:val="nil"/>
              <w:left w:val="nil"/>
              <w:bottom w:val="single" w:sz="4" w:space="0" w:color="auto"/>
              <w:right w:val="single" w:sz="4" w:space="0" w:color="auto"/>
            </w:tcBorders>
            <w:shd w:val="clear" w:color="auto" w:fill="auto"/>
            <w:noWrap/>
            <w:vAlign w:val="bottom"/>
            <w:hideMark/>
          </w:tcPr>
          <w:p w14:paraId="1C2C036B"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Forest Department</w:t>
            </w:r>
          </w:p>
        </w:tc>
      </w:tr>
      <w:tr w:rsidR="00735205" w:rsidRPr="00A97AFE" w14:paraId="053B1EBD"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573A9C3"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51</w:t>
            </w:r>
          </w:p>
        </w:tc>
        <w:tc>
          <w:tcPr>
            <w:tcW w:w="7403" w:type="dxa"/>
            <w:tcBorders>
              <w:top w:val="nil"/>
              <w:left w:val="nil"/>
              <w:bottom w:val="single" w:sz="4" w:space="0" w:color="auto"/>
              <w:right w:val="single" w:sz="4" w:space="0" w:color="auto"/>
            </w:tcBorders>
            <w:shd w:val="clear" w:color="auto" w:fill="auto"/>
            <w:noWrap/>
            <w:vAlign w:val="bottom"/>
            <w:hideMark/>
          </w:tcPr>
          <w:p w14:paraId="11445344"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Finance Department (Treasury and Accounts Administration)</w:t>
            </w:r>
          </w:p>
        </w:tc>
      </w:tr>
      <w:tr w:rsidR="00735205" w:rsidRPr="00A97AFE" w14:paraId="4CC8286C"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816F3A1"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52</w:t>
            </w:r>
          </w:p>
        </w:tc>
        <w:tc>
          <w:tcPr>
            <w:tcW w:w="7403" w:type="dxa"/>
            <w:tcBorders>
              <w:top w:val="nil"/>
              <w:left w:val="nil"/>
              <w:bottom w:val="single" w:sz="4" w:space="0" w:color="auto"/>
              <w:right w:val="single" w:sz="4" w:space="0" w:color="auto"/>
            </w:tcBorders>
            <w:shd w:val="clear" w:color="auto" w:fill="auto"/>
            <w:noWrap/>
            <w:vAlign w:val="bottom"/>
            <w:hideMark/>
          </w:tcPr>
          <w:p w14:paraId="338D3F75"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Finance Department (Audit, Small Savings, etc.)</w:t>
            </w:r>
          </w:p>
        </w:tc>
      </w:tr>
      <w:tr w:rsidR="00735205" w:rsidRPr="00A97AFE" w14:paraId="1ABA680E"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C38490"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53</w:t>
            </w:r>
          </w:p>
        </w:tc>
        <w:tc>
          <w:tcPr>
            <w:tcW w:w="7403" w:type="dxa"/>
            <w:tcBorders>
              <w:top w:val="nil"/>
              <w:left w:val="nil"/>
              <w:bottom w:val="single" w:sz="4" w:space="0" w:color="auto"/>
              <w:right w:val="single" w:sz="4" w:space="0" w:color="auto"/>
            </w:tcBorders>
            <w:shd w:val="clear" w:color="auto" w:fill="auto"/>
            <w:noWrap/>
            <w:vAlign w:val="bottom"/>
            <w:hideMark/>
          </w:tcPr>
          <w:p w14:paraId="28C14D2C"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Finance Department (Group Insurance)</w:t>
            </w:r>
          </w:p>
        </w:tc>
      </w:tr>
      <w:tr w:rsidR="00735205" w:rsidRPr="00A97AFE" w14:paraId="75279237"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C36971B"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54</w:t>
            </w:r>
          </w:p>
        </w:tc>
        <w:tc>
          <w:tcPr>
            <w:tcW w:w="7403" w:type="dxa"/>
            <w:tcBorders>
              <w:top w:val="nil"/>
              <w:left w:val="nil"/>
              <w:bottom w:val="single" w:sz="4" w:space="0" w:color="auto"/>
              <w:right w:val="single" w:sz="4" w:space="0" w:color="auto"/>
            </w:tcBorders>
            <w:shd w:val="clear" w:color="auto" w:fill="auto"/>
            <w:noWrap/>
            <w:vAlign w:val="bottom"/>
            <w:hideMark/>
          </w:tcPr>
          <w:p w14:paraId="554FE596"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Vocational Education Department</w:t>
            </w:r>
          </w:p>
        </w:tc>
      </w:tr>
      <w:tr w:rsidR="00735205" w:rsidRPr="00A97AFE" w14:paraId="1877E0E1"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21494F"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55</w:t>
            </w:r>
          </w:p>
        </w:tc>
        <w:tc>
          <w:tcPr>
            <w:tcW w:w="7403" w:type="dxa"/>
            <w:tcBorders>
              <w:top w:val="nil"/>
              <w:left w:val="nil"/>
              <w:bottom w:val="single" w:sz="4" w:space="0" w:color="auto"/>
              <w:right w:val="single" w:sz="4" w:space="0" w:color="auto"/>
            </w:tcBorders>
            <w:shd w:val="clear" w:color="auto" w:fill="auto"/>
            <w:noWrap/>
            <w:vAlign w:val="bottom"/>
            <w:hideMark/>
          </w:tcPr>
          <w:p w14:paraId="3A0622F5"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Education Department (Primary Education)</w:t>
            </w:r>
          </w:p>
        </w:tc>
      </w:tr>
      <w:tr w:rsidR="00735205" w:rsidRPr="00A97AFE" w14:paraId="795FE6D9"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9FAE357"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56</w:t>
            </w:r>
          </w:p>
        </w:tc>
        <w:tc>
          <w:tcPr>
            <w:tcW w:w="7403" w:type="dxa"/>
            <w:tcBorders>
              <w:top w:val="nil"/>
              <w:left w:val="nil"/>
              <w:bottom w:val="single" w:sz="4" w:space="0" w:color="auto"/>
              <w:right w:val="single" w:sz="4" w:space="0" w:color="auto"/>
            </w:tcBorders>
            <w:shd w:val="clear" w:color="auto" w:fill="auto"/>
            <w:noWrap/>
            <w:vAlign w:val="bottom"/>
            <w:hideMark/>
          </w:tcPr>
          <w:p w14:paraId="38F06503"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Education Department (Secondary Education)</w:t>
            </w:r>
          </w:p>
        </w:tc>
      </w:tr>
      <w:tr w:rsidR="00735205" w:rsidRPr="00A97AFE" w14:paraId="2ECE629D"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F280CF6"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57</w:t>
            </w:r>
          </w:p>
        </w:tc>
        <w:tc>
          <w:tcPr>
            <w:tcW w:w="7403" w:type="dxa"/>
            <w:tcBorders>
              <w:top w:val="nil"/>
              <w:left w:val="nil"/>
              <w:bottom w:val="single" w:sz="4" w:space="0" w:color="auto"/>
              <w:right w:val="single" w:sz="4" w:space="0" w:color="auto"/>
            </w:tcBorders>
            <w:shd w:val="clear" w:color="auto" w:fill="auto"/>
            <w:noWrap/>
            <w:vAlign w:val="bottom"/>
            <w:hideMark/>
          </w:tcPr>
          <w:p w14:paraId="6E863C90"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Education Department (Higher Education)</w:t>
            </w:r>
          </w:p>
        </w:tc>
      </w:tr>
      <w:tr w:rsidR="00735205" w:rsidRPr="00A97AFE" w14:paraId="03076DC0"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EA9F614"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58</w:t>
            </w:r>
          </w:p>
        </w:tc>
        <w:tc>
          <w:tcPr>
            <w:tcW w:w="7403" w:type="dxa"/>
            <w:tcBorders>
              <w:top w:val="nil"/>
              <w:left w:val="nil"/>
              <w:bottom w:val="single" w:sz="4" w:space="0" w:color="auto"/>
              <w:right w:val="single" w:sz="4" w:space="0" w:color="auto"/>
            </w:tcBorders>
            <w:shd w:val="clear" w:color="auto" w:fill="auto"/>
            <w:noWrap/>
            <w:vAlign w:val="bottom"/>
            <w:hideMark/>
          </w:tcPr>
          <w:p w14:paraId="19523D54"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Home Department (Home Guards)</w:t>
            </w:r>
          </w:p>
        </w:tc>
      </w:tr>
      <w:tr w:rsidR="00735205" w:rsidRPr="00A97AFE" w14:paraId="7FA5135E"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F0A14FF"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59</w:t>
            </w:r>
          </w:p>
        </w:tc>
        <w:tc>
          <w:tcPr>
            <w:tcW w:w="7403" w:type="dxa"/>
            <w:tcBorders>
              <w:top w:val="nil"/>
              <w:left w:val="nil"/>
              <w:bottom w:val="single" w:sz="4" w:space="0" w:color="auto"/>
              <w:right w:val="single" w:sz="4" w:space="0" w:color="auto"/>
            </w:tcBorders>
            <w:shd w:val="clear" w:color="auto" w:fill="auto"/>
            <w:noWrap/>
            <w:vAlign w:val="bottom"/>
            <w:hideMark/>
          </w:tcPr>
          <w:p w14:paraId="50D467F5"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Education Department (State Educational Research &amp; Training Council)</w:t>
            </w:r>
          </w:p>
        </w:tc>
      </w:tr>
      <w:tr w:rsidR="00735205" w:rsidRPr="00A97AFE" w14:paraId="77C9468F"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AE4F687"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60</w:t>
            </w:r>
          </w:p>
        </w:tc>
        <w:tc>
          <w:tcPr>
            <w:tcW w:w="7403" w:type="dxa"/>
            <w:tcBorders>
              <w:top w:val="nil"/>
              <w:left w:val="nil"/>
              <w:bottom w:val="single" w:sz="4" w:space="0" w:color="auto"/>
              <w:right w:val="single" w:sz="4" w:space="0" w:color="auto"/>
            </w:tcBorders>
            <w:shd w:val="clear" w:color="auto" w:fill="auto"/>
            <w:noWrap/>
            <w:vAlign w:val="bottom"/>
            <w:hideMark/>
          </w:tcPr>
          <w:p w14:paraId="3CD2A323"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Labour Department (Labour Welfare)</w:t>
            </w:r>
          </w:p>
        </w:tc>
      </w:tr>
      <w:tr w:rsidR="00735205" w:rsidRPr="00A97AFE" w14:paraId="218CE0DC"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A4DBC6"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61</w:t>
            </w:r>
          </w:p>
        </w:tc>
        <w:tc>
          <w:tcPr>
            <w:tcW w:w="7403" w:type="dxa"/>
            <w:tcBorders>
              <w:top w:val="nil"/>
              <w:left w:val="nil"/>
              <w:bottom w:val="single" w:sz="4" w:space="0" w:color="auto"/>
              <w:right w:val="single" w:sz="4" w:space="0" w:color="auto"/>
            </w:tcBorders>
            <w:shd w:val="clear" w:color="auto" w:fill="auto"/>
            <w:noWrap/>
            <w:vAlign w:val="bottom"/>
            <w:hideMark/>
          </w:tcPr>
          <w:p w14:paraId="729036A2"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Labour Department (Employment)</w:t>
            </w:r>
          </w:p>
        </w:tc>
      </w:tr>
      <w:tr w:rsidR="00735205" w:rsidRPr="00A97AFE" w14:paraId="38FF8369"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9B2313"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62</w:t>
            </w:r>
          </w:p>
        </w:tc>
        <w:tc>
          <w:tcPr>
            <w:tcW w:w="7403" w:type="dxa"/>
            <w:tcBorders>
              <w:top w:val="nil"/>
              <w:left w:val="nil"/>
              <w:bottom w:val="single" w:sz="4" w:space="0" w:color="auto"/>
              <w:right w:val="single" w:sz="4" w:space="0" w:color="auto"/>
            </w:tcBorders>
            <w:shd w:val="clear" w:color="auto" w:fill="auto"/>
            <w:noWrap/>
            <w:vAlign w:val="bottom"/>
            <w:hideMark/>
          </w:tcPr>
          <w:p w14:paraId="3E9D70DC"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Secretariat Administration Department</w:t>
            </w:r>
          </w:p>
        </w:tc>
      </w:tr>
      <w:tr w:rsidR="00735205" w:rsidRPr="00A97AFE" w14:paraId="70D300DE"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D6124AB"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63</w:t>
            </w:r>
          </w:p>
        </w:tc>
        <w:tc>
          <w:tcPr>
            <w:tcW w:w="7403" w:type="dxa"/>
            <w:tcBorders>
              <w:top w:val="nil"/>
              <w:left w:val="nil"/>
              <w:bottom w:val="single" w:sz="4" w:space="0" w:color="auto"/>
              <w:right w:val="single" w:sz="4" w:space="0" w:color="auto"/>
            </w:tcBorders>
            <w:shd w:val="clear" w:color="auto" w:fill="auto"/>
            <w:noWrap/>
            <w:vAlign w:val="bottom"/>
            <w:hideMark/>
          </w:tcPr>
          <w:p w14:paraId="52C87F93"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Social Welfare Department (Welfare of Disabled and Backward Classes)</w:t>
            </w:r>
          </w:p>
        </w:tc>
      </w:tr>
      <w:tr w:rsidR="00735205" w:rsidRPr="00A97AFE" w14:paraId="384F878F"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D53603"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64</w:t>
            </w:r>
          </w:p>
        </w:tc>
        <w:tc>
          <w:tcPr>
            <w:tcW w:w="7403" w:type="dxa"/>
            <w:tcBorders>
              <w:top w:val="nil"/>
              <w:left w:val="nil"/>
              <w:bottom w:val="single" w:sz="4" w:space="0" w:color="auto"/>
              <w:right w:val="single" w:sz="4" w:space="0" w:color="auto"/>
            </w:tcBorders>
            <w:shd w:val="clear" w:color="auto" w:fill="auto"/>
            <w:noWrap/>
            <w:vAlign w:val="bottom"/>
            <w:hideMark/>
          </w:tcPr>
          <w:p w14:paraId="33860A8D"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Social Welfare Department (Social Welfare &amp; Scheduled Caste Welfare)</w:t>
            </w:r>
          </w:p>
        </w:tc>
      </w:tr>
      <w:tr w:rsidR="00735205" w:rsidRPr="00A97AFE" w14:paraId="2411E2B9"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104599"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65</w:t>
            </w:r>
          </w:p>
        </w:tc>
        <w:tc>
          <w:tcPr>
            <w:tcW w:w="7403" w:type="dxa"/>
            <w:tcBorders>
              <w:top w:val="nil"/>
              <w:left w:val="nil"/>
              <w:bottom w:val="single" w:sz="4" w:space="0" w:color="auto"/>
              <w:right w:val="single" w:sz="4" w:space="0" w:color="auto"/>
            </w:tcBorders>
            <w:shd w:val="clear" w:color="auto" w:fill="auto"/>
            <w:noWrap/>
            <w:vAlign w:val="bottom"/>
            <w:hideMark/>
          </w:tcPr>
          <w:p w14:paraId="314AF7D1"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Social Welfare Department (Tribal Welfare)</w:t>
            </w:r>
          </w:p>
        </w:tc>
      </w:tr>
      <w:tr w:rsidR="00735205" w:rsidRPr="00A97AFE" w14:paraId="3842F27B"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D3385DB"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66</w:t>
            </w:r>
          </w:p>
        </w:tc>
        <w:tc>
          <w:tcPr>
            <w:tcW w:w="7403" w:type="dxa"/>
            <w:tcBorders>
              <w:top w:val="nil"/>
              <w:left w:val="nil"/>
              <w:bottom w:val="single" w:sz="4" w:space="0" w:color="auto"/>
              <w:right w:val="single" w:sz="4" w:space="0" w:color="auto"/>
            </w:tcBorders>
            <w:shd w:val="clear" w:color="auto" w:fill="auto"/>
            <w:noWrap/>
            <w:vAlign w:val="bottom"/>
            <w:hideMark/>
          </w:tcPr>
          <w:p w14:paraId="1CA31AAC"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Vigilance Department</w:t>
            </w:r>
          </w:p>
        </w:tc>
      </w:tr>
      <w:tr w:rsidR="00735205" w:rsidRPr="00A97AFE" w14:paraId="5A85490B"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5D22C9"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67</w:t>
            </w:r>
          </w:p>
        </w:tc>
        <w:tc>
          <w:tcPr>
            <w:tcW w:w="7403" w:type="dxa"/>
            <w:tcBorders>
              <w:top w:val="nil"/>
              <w:left w:val="nil"/>
              <w:bottom w:val="single" w:sz="4" w:space="0" w:color="auto"/>
              <w:right w:val="single" w:sz="4" w:space="0" w:color="auto"/>
            </w:tcBorders>
            <w:shd w:val="clear" w:color="auto" w:fill="auto"/>
            <w:noWrap/>
            <w:vAlign w:val="bottom"/>
            <w:hideMark/>
          </w:tcPr>
          <w:p w14:paraId="3F0C6B83"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Social Welfare Department (Special Component Plan for Scheduled Castes)</w:t>
            </w:r>
          </w:p>
        </w:tc>
      </w:tr>
      <w:tr w:rsidR="00735205" w:rsidRPr="00A97AFE" w14:paraId="7CEF40B4"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501DA3"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68</w:t>
            </w:r>
          </w:p>
        </w:tc>
        <w:tc>
          <w:tcPr>
            <w:tcW w:w="7403" w:type="dxa"/>
            <w:tcBorders>
              <w:top w:val="nil"/>
              <w:left w:val="nil"/>
              <w:bottom w:val="single" w:sz="4" w:space="0" w:color="auto"/>
              <w:right w:val="single" w:sz="4" w:space="0" w:color="auto"/>
            </w:tcBorders>
            <w:shd w:val="clear" w:color="auto" w:fill="auto"/>
            <w:noWrap/>
            <w:vAlign w:val="bottom"/>
            <w:hideMark/>
          </w:tcPr>
          <w:p w14:paraId="0A8DCC9C"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Information Department</w:t>
            </w:r>
          </w:p>
        </w:tc>
      </w:tr>
      <w:tr w:rsidR="00735205" w:rsidRPr="00A97AFE" w14:paraId="74ACF906"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19236E6"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69</w:t>
            </w:r>
          </w:p>
        </w:tc>
        <w:tc>
          <w:tcPr>
            <w:tcW w:w="7403" w:type="dxa"/>
            <w:tcBorders>
              <w:top w:val="nil"/>
              <w:left w:val="nil"/>
              <w:bottom w:val="single" w:sz="4" w:space="0" w:color="auto"/>
              <w:right w:val="single" w:sz="4" w:space="0" w:color="auto"/>
            </w:tcBorders>
            <w:shd w:val="clear" w:color="auto" w:fill="auto"/>
            <w:noWrap/>
            <w:vAlign w:val="bottom"/>
            <w:hideMark/>
          </w:tcPr>
          <w:p w14:paraId="6150D29F"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Sainik Welfare Department</w:t>
            </w:r>
          </w:p>
        </w:tc>
      </w:tr>
      <w:tr w:rsidR="00735205" w:rsidRPr="00A97AFE" w14:paraId="31B15E79"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ADA49A0"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70</w:t>
            </w:r>
          </w:p>
        </w:tc>
        <w:tc>
          <w:tcPr>
            <w:tcW w:w="7403" w:type="dxa"/>
            <w:tcBorders>
              <w:top w:val="nil"/>
              <w:left w:val="nil"/>
              <w:bottom w:val="single" w:sz="4" w:space="0" w:color="auto"/>
              <w:right w:val="single" w:sz="4" w:space="0" w:color="auto"/>
            </w:tcBorders>
            <w:shd w:val="clear" w:color="auto" w:fill="auto"/>
            <w:noWrap/>
            <w:vAlign w:val="bottom"/>
            <w:hideMark/>
          </w:tcPr>
          <w:p w14:paraId="13474F14"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Institutional Finance Department (Trade Tax)</w:t>
            </w:r>
          </w:p>
        </w:tc>
      </w:tr>
      <w:tr w:rsidR="00735205" w:rsidRPr="00A97AFE" w14:paraId="69D044A4"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C82283D"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71</w:t>
            </w:r>
          </w:p>
        </w:tc>
        <w:tc>
          <w:tcPr>
            <w:tcW w:w="7403" w:type="dxa"/>
            <w:tcBorders>
              <w:top w:val="nil"/>
              <w:left w:val="nil"/>
              <w:bottom w:val="single" w:sz="4" w:space="0" w:color="auto"/>
              <w:right w:val="single" w:sz="4" w:space="0" w:color="auto"/>
            </w:tcBorders>
            <w:shd w:val="clear" w:color="auto" w:fill="auto"/>
            <w:noWrap/>
            <w:vAlign w:val="bottom"/>
            <w:hideMark/>
          </w:tcPr>
          <w:p w14:paraId="284E95A9"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Institutional Finance Department (Stamp &amp; Registration)</w:t>
            </w:r>
          </w:p>
        </w:tc>
      </w:tr>
      <w:tr w:rsidR="00735205" w:rsidRPr="00A97AFE" w14:paraId="49A988E4"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5E63605"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72</w:t>
            </w:r>
          </w:p>
        </w:tc>
        <w:tc>
          <w:tcPr>
            <w:tcW w:w="7403" w:type="dxa"/>
            <w:tcBorders>
              <w:top w:val="nil"/>
              <w:left w:val="nil"/>
              <w:bottom w:val="single" w:sz="4" w:space="0" w:color="auto"/>
              <w:right w:val="single" w:sz="4" w:space="0" w:color="auto"/>
            </w:tcBorders>
            <w:shd w:val="clear" w:color="auto" w:fill="auto"/>
            <w:noWrap/>
            <w:vAlign w:val="bottom"/>
            <w:hideMark/>
          </w:tcPr>
          <w:p w14:paraId="1BB353FB"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Culture Department</w:t>
            </w:r>
          </w:p>
        </w:tc>
      </w:tr>
      <w:tr w:rsidR="00735205" w:rsidRPr="00A97AFE" w14:paraId="2ED3A88A"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7F58253"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73</w:t>
            </w:r>
          </w:p>
        </w:tc>
        <w:tc>
          <w:tcPr>
            <w:tcW w:w="7403" w:type="dxa"/>
            <w:tcBorders>
              <w:top w:val="nil"/>
              <w:left w:val="nil"/>
              <w:bottom w:val="single" w:sz="4" w:space="0" w:color="auto"/>
              <w:right w:val="single" w:sz="4" w:space="0" w:color="auto"/>
            </w:tcBorders>
            <w:shd w:val="clear" w:color="auto" w:fill="auto"/>
            <w:noWrap/>
            <w:vAlign w:val="bottom"/>
            <w:hideMark/>
          </w:tcPr>
          <w:p w14:paraId="7095686A"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Namami Gange and Rural Drinking Water Supply Department</w:t>
            </w:r>
          </w:p>
        </w:tc>
      </w:tr>
      <w:tr w:rsidR="00735205" w:rsidRPr="00A97AFE" w14:paraId="56977F0E"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F57DB1"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74</w:t>
            </w:r>
          </w:p>
        </w:tc>
        <w:tc>
          <w:tcPr>
            <w:tcW w:w="7403" w:type="dxa"/>
            <w:tcBorders>
              <w:top w:val="nil"/>
              <w:left w:val="nil"/>
              <w:bottom w:val="single" w:sz="4" w:space="0" w:color="auto"/>
              <w:right w:val="single" w:sz="4" w:space="0" w:color="auto"/>
            </w:tcBorders>
            <w:shd w:val="clear" w:color="auto" w:fill="auto"/>
            <w:noWrap/>
            <w:vAlign w:val="bottom"/>
            <w:hideMark/>
          </w:tcPr>
          <w:p w14:paraId="4CE3B4AF"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Irrigation Department (Construction Works)</w:t>
            </w:r>
          </w:p>
        </w:tc>
      </w:tr>
      <w:tr w:rsidR="00735205" w:rsidRPr="00A97AFE" w14:paraId="1133555B" w14:textId="77777777" w:rsidTr="0094054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CF221FE" w14:textId="77777777" w:rsidR="00735205" w:rsidRPr="00A97AFE" w:rsidRDefault="00735205" w:rsidP="00940543">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75</w:t>
            </w:r>
          </w:p>
        </w:tc>
        <w:tc>
          <w:tcPr>
            <w:tcW w:w="7403" w:type="dxa"/>
            <w:tcBorders>
              <w:top w:val="nil"/>
              <w:left w:val="nil"/>
              <w:bottom w:val="single" w:sz="4" w:space="0" w:color="auto"/>
              <w:right w:val="single" w:sz="4" w:space="0" w:color="auto"/>
            </w:tcBorders>
            <w:shd w:val="clear" w:color="auto" w:fill="auto"/>
            <w:noWrap/>
            <w:vAlign w:val="bottom"/>
            <w:hideMark/>
          </w:tcPr>
          <w:p w14:paraId="400EC1F3" w14:textId="77777777" w:rsidR="00735205" w:rsidRPr="00A97AFE" w:rsidRDefault="00735205" w:rsidP="00940543">
            <w:pPr>
              <w:spacing w:after="0" w:line="360" w:lineRule="auto"/>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Irrigation Department (Establishment)</w:t>
            </w:r>
          </w:p>
        </w:tc>
      </w:tr>
    </w:tbl>
    <w:p w14:paraId="622C142C" w14:textId="77777777" w:rsidR="00E30B29" w:rsidRPr="00A97AFE" w:rsidRDefault="00E30B29" w:rsidP="00D567FB">
      <w:pPr>
        <w:pStyle w:val="ListParagraph"/>
        <w:spacing w:line="360" w:lineRule="auto"/>
        <w:jc w:val="both"/>
        <w:rPr>
          <w:rFonts w:ascii="Bookman Old Style" w:hAnsi="Bookman Old Style"/>
          <w:sz w:val="20"/>
          <w:szCs w:val="20"/>
        </w:rPr>
      </w:pPr>
    </w:p>
    <w:p w14:paraId="500ECC60" w14:textId="582C5B39" w:rsidR="00E30B29" w:rsidRPr="00A97AFE" w:rsidRDefault="00E30B29" w:rsidP="00D567FB">
      <w:pPr>
        <w:pStyle w:val="ListParagraph"/>
        <w:spacing w:line="360" w:lineRule="auto"/>
        <w:jc w:val="both"/>
        <w:rPr>
          <w:rFonts w:ascii="Bookman Old Style" w:hAnsi="Bookman Old Style"/>
          <w:sz w:val="20"/>
          <w:szCs w:val="20"/>
        </w:rPr>
      </w:pPr>
      <w:r w:rsidRPr="00A97AFE">
        <w:rPr>
          <w:rFonts w:ascii="Bookman Old Style" w:hAnsi="Bookman Old Style"/>
          <w:sz w:val="20"/>
          <w:szCs w:val="20"/>
        </w:rPr>
        <w:t>Despite these systemic limitations, the Petitioners have undertaken a detailed exercise to compile the consumer category-wise collection efficiency data for FY 2024-25 to the best extent possible. The base data has been extracted from the RMS system, which provides consumer-level information for payments directly received by the DISCOMs. However, in order to present a more accurate and holistic picture, realization figures pertaining to consumer categories for which payments were received centrally through UPPCL have been appropriately identified, apportioned, and added to the respective categories within the RMS data.</w:t>
      </w:r>
    </w:p>
    <w:p w14:paraId="62C36A65" w14:textId="77777777" w:rsidR="00E30B29" w:rsidRPr="00A97AFE" w:rsidRDefault="00E30B29" w:rsidP="00D567FB">
      <w:pPr>
        <w:pStyle w:val="ListParagraph"/>
        <w:spacing w:line="360" w:lineRule="auto"/>
        <w:jc w:val="both"/>
        <w:rPr>
          <w:rFonts w:ascii="Bookman Old Style" w:hAnsi="Bookman Old Style"/>
          <w:sz w:val="20"/>
          <w:szCs w:val="20"/>
        </w:rPr>
      </w:pPr>
    </w:p>
    <w:p w14:paraId="7DD597A1" w14:textId="7EB6F93B" w:rsidR="00E30B29" w:rsidRPr="00A97AFE" w:rsidRDefault="00E30B29" w:rsidP="00D567FB">
      <w:pPr>
        <w:pStyle w:val="ListParagraph"/>
        <w:spacing w:line="360" w:lineRule="auto"/>
        <w:jc w:val="both"/>
        <w:rPr>
          <w:rFonts w:ascii="Bookman Old Style" w:hAnsi="Bookman Old Style"/>
          <w:sz w:val="20"/>
          <w:szCs w:val="20"/>
        </w:rPr>
      </w:pPr>
      <w:r w:rsidRPr="00A97AFE">
        <w:rPr>
          <w:rFonts w:ascii="Bookman Old Style" w:hAnsi="Bookman Old Style"/>
          <w:sz w:val="20"/>
          <w:szCs w:val="20"/>
        </w:rPr>
        <w:t xml:space="preserve">Accordingly, the collection efficiency data submitted herewith represents a realistic and reconciled estimate of the revenue realization position across consumer </w:t>
      </w:r>
      <w:r w:rsidR="00082741" w:rsidRPr="00A97AFE">
        <w:rPr>
          <w:rFonts w:ascii="Bookman Old Style" w:hAnsi="Bookman Old Style"/>
          <w:sz w:val="20"/>
          <w:szCs w:val="20"/>
        </w:rPr>
        <w:t xml:space="preserve">categories. </w:t>
      </w:r>
      <w:r w:rsidRPr="00A97AFE">
        <w:rPr>
          <w:rFonts w:ascii="Bookman Old Style" w:hAnsi="Bookman Old Style"/>
          <w:sz w:val="20"/>
          <w:szCs w:val="20"/>
        </w:rPr>
        <w:t>While the RMS system does not natively support the segregation of such data, every possible effort has been made to ensure that the information presented reflects both system-based collections and centrally received payments in a consistent and transparent manner.</w:t>
      </w:r>
    </w:p>
    <w:p w14:paraId="0626EDC2" w14:textId="77777777" w:rsidR="00E30B29" w:rsidRPr="00A97AFE" w:rsidRDefault="00E30B29" w:rsidP="00D567FB">
      <w:pPr>
        <w:pStyle w:val="ListParagraph"/>
        <w:spacing w:line="360" w:lineRule="auto"/>
        <w:jc w:val="both"/>
        <w:rPr>
          <w:rFonts w:ascii="Bookman Old Style" w:hAnsi="Bookman Old Style"/>
          <w:sz w:val="20"/>
          <w:szCs w:val="20"/>
        </w:rPr>
      </w:pPr>
    </w:p>
    <w:p w14:paraId="04A965DE" w14:textId="55171D1F" w:rsidR="00332F34" w:rsidRPr="00A97AFE" w:rsidRDefault="00E30B29" w:rsidP="00D567FB">
      <w:pPr>
        <w:pStyle w:val="ListParagraph"/>
        <w:spacing w:line="360" w:lineRule="auto"/>
        <w:jc w:val="both"/>
        <w:rPr>
          <w:rFonts w:ascii="Bookman Old Style" w:hAnsi="Bookman Old Style"/>
          <w:sz w:val="20"/>
          <w:szCs w:val="20"/>
        </w:rPr>
      </w:pPr>
      <w:r w:rsidRPr="00A97AFE">
        <w:rPr>
          <w:rFonts w:ascii="Bookman Old Style" w:hAnsi="Bookman Old Style"/>
          <w:sz w:val="20"/>
          <w:szCs w:val="20"/>
        </w:rPr>
        <w:t>The DISCOM-wise and consumer category-wise collection efficiency data for FY 2024-25 is provided in the tables below</w:t>
      </w:r>
      <w:r w:rsidR="008019F3" w:rsidRPr="00A97AFE">
        <w:rPr>
          <w:rFonts w:ascii="Bookman Old Style" w:hAnsi="Bookman Old Style"/>
          <w:sz w:val="20"/>
          <w:szCs w:val="20"/>
        </w:rPr>
        <w:t xml:space="preserve"> :-</w:t>
      </w:r>
    </w:p>
    <w:p w14:paraId="56AFF198" w14:textId="77777777" w:rsidR="00D92378" w:rsidRPr="00A97AFE" w:rsidRDefault="00D92378" w:rsidP="00D567FB">
      <w:pPr>
        <w:pStyle w:val="ListParagraph"/>
        <w:spacing w:line="360" w:lineRule="auto"/>
        <w:jc w:val="both"/>
        <w:rPr>
          <w:rFonts w:ascii="Bookman Old Style" w:hAnsi="Bookman Old Style"/>
          <w:bCs/>
          <w:iCs/>
          <w:sz w:val="20"/>
          <w:szCs w:val="20"/>
        </w:rPr>
      </w:pPr>
    </w:p>
    <w:p w14:paraId="51C6C37A" w14:textId="7800EDCE" w:rsidR="00355F27" w:rsidRPr="00A97AFE" w:rsidRDefault="00355F27" w:rsidP="00D567FB">
      <w:pPr>
        <w:pStyle w:val="ListParagraph"/>
        <w:spacing w:line="360" w:lineRule="auto"/>
        <w:jc w:val="both"/>
        <w:rPr>
          <w:rFonts w:ascii="Bookman Old Style" w:hAnsi="Bookman Old Style"/>
          <w:bCs/>
          <w:iCs/>
          <w:sz w:val="20"/>
          <w:szCs w:val="20"/>
        </w:rPr>
      </w:pPr>
      <w:r w:rsidRPr="00A97AFE">
        <w:rPr>
          <w:rFonts w:ascii="Bookman Old Style" w:hAnsi="Bookman Old Style"/>
          <w:bCs/>
          <w:iCs/>
          <w:sz w:val="20"/>
          <w:szCs w:val="20"/>
        </w:rPr>
        <w:t>The Collection efficiency for FY 2024-25 is as under: -</w:t>
      </w:r>
    </w:p>
    <w:tbl>
      <w:tblPr>
        <w:tblW w:w="5000" w:type="pct"/>
        <w:tblInd w:w="421" w:type="dxa"/>
        <w:tblLayout w:type="fixed"/>
        <w:tblLook w:val="04A0" w:firstRow="1" w:lastRow="0" w:firstColumn="1" w:lastColumn="0" w:noHBand="0" w:noVBand="1"/>
      </w:tblPr>
      <w:tblGrid>
        <w:gridCol w:w="5056"/>
        <w:gridCol w:w="1588"/>
        <w:gridCol w:w="1349"/>
        <w:gridCol w:w="1242"/>
        <w:gridCol w:w="7"/>
      </w:tblGrid>
      <w:tr w:rsidR="00E30D6E" w:rsidRPr="00A97AFE" w14:paraId="2A45450A" w14:textId="77777777" w:rsidTr="001C58BE">
        <w:trPr>
          <w:trHeight w:val="20"/>
          <w:tblHead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91465D" w14:textId="145CFB38" w:rsidR="00E30D6E" w:rsidRPr="00A97AFE" w:rsidRDefault="00E30D6E" w:rsidP="00D567FB">
            <w:pPr>
              <w:spacing w:after="0" w:line="360" w:lineRule="auto"/>
              <w:jc w:val="center"/>
              <w:rPr>
                <w:rFonts w:ascii="Bookman Old Style" w:eastAsia="Times New Roman" w:hAnsi="Bookman Old Style" w:cs="Calibri"/>
                <w:b/>
                <w:bCs/>
                <w:color w:val="000000"/>
                <w:kern w:val="0"/>
                <w:sz w:val="18"/>
                <w:szCs w:val="18"/>
                <w14:ligatures w14:val="none"/>
              </w:rPr>
            </w:pPr>
            <w:r w:rsidRPr="00A97AFE">
              <w:rPr>
                <w:rFonts w:ascii="Bookman Old Style" w:eastAsia="Times New Roman" w:hAnsi="Bookman Old Style" w:cs="Calibri"/>
                <w:b/>
                <w:bCs/>
                <w:color w:val="000000"/>
                <w:kern w:val="0"/>
                <w:sz w:val="18"/>
                <w:szCs w:val="18"/>
                <w14:ligatures w14:val="none"/>
              </w:rPr>
              <w:t>KESCO</w:t>
            </w:r>
          </w:p>
        </w:tc>
      </w:tr>
      <w:tr w:rsidR="00E30D6E" w:rsidRPr="00A97AFE" w14:paraId="19BE06C5" w14:textId="77777777" w:rsidTr="001C58BE">
        <w:trPr>
          <w:gridAfter w:val="1"/>
          <w:wAfter w:w="4" w:type="pct"/>
          <w:trHeight w:val="20"/>
          <w:tblHeader/>
        </w:trPr>
        <w:tc>
          <w:tcPr>
            <w:tcW w:w="27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764FA6" w14:textId="77777777" w:rsidR="00E30D6E" w:rsidRPr="00A97AFE" w:rsidRDefault="00E30D6E" w:rsidP="00D567FB">
            <w:pPr>
              <w:spacing w:after="0" w:line="360" w:lineRule="auto"/>
              <w:jc w:val="center"/>
              <w:rPr>
                <w:rFonts w:ascii="Bookman Old Style" w:eastAsia="Times New Roman" w:hAnsi="Bookman Old Style" w:cs="Calibri"/>
                <w:b/>
                <w:bCs/>
                <w:color w:val="000000"/>
                <w:kern w:val="0"/>
                <w:sz w:val="18"/>
                <w:szCs w:val="18"/>
                <w14:ligatures w14:val="none"/>
              </w:rPr>
            </w:pPr>
            <w:r w:rsidRPr="00A97AFE">
              <w:rPr>
                <w:rFonts w:ascii="Bookman Old Style" w:eastAsia="Times New Roman" w:hAnsi="Bookman Old Style" w:cs="Calibri"/>
                <w:b/>
                <w:bCs/>
                <w:color w:val="000000"/>
                <w:kern w:val="0"/>
                <w:sz w:val="18"/>
                <w:szCs w:val="18"/>
                <w14:ligatures w14:val="none"/>
              </w:rPr>
              <w:t>CATEGORY</w:t>
            </w:r>
          </w:p>
        </w:tc>
        <w:tc>
          <w:tcPr>
            <w:tcW w:w="859" w:type="pct"/>
            <w:tcBorders>
              <w:top w:val="single" w:sz="4" w:space="0" w:color="auto"/>
              <w:left w:val="nil"/>
              <w:bottom w:val="single" w:sz="4" w:space="0" w:color="auto"/>
              <w:right w:val="single" w:sz="4" w:space="0" w:color="auto"/>
            </w:tcBorders>
            <w:shd w:val="clear" w:color="auto" w:fill="auto"/>
            <w:vAlign w:val="center"/>
            <w:hideMark/>
          </w:tcPr>
          <w:p w14:paraId="5BDA63ED" w14:textId="77777777" w:rsidR="00E30D6E" w:rsidRPr="00A97AFE" w:rsidRDefault="00E30D6E" w:rsidP="00D567FB">
            <w:pPr>
              <w:spacing w:after="0" w:line="360" w:lineRule="auto"/>
              <w:jc w:val="center"/>
              <w:rPr>
                <w:rFonts w:ascii="Bookman Old Style" w:eastAsia="Times New Roman" w:hAnsi="Bookman Old Style" w:cs="Calibri"/>
                <w:b/>
                <w:bCs/>
                <w:color w:val="000000"/>
                <w:kern w:val="0"/>
                <w:sz w:val="18"/>
                <w:szCs w:val="18"/>
                <w14:ligatures w14:val="none"/>
              </w:rPr>
            </w:pPr>
            <w:r w:rsidRPr="00A97AFE">
              <w:rPr>
                <w:rFonts w:ascii="Bookman Old Style" w:eastAsia="Times New Roman" w:hAnsi="Bookman Old Style" w:cs="Calibri"/>
                <w:b/>
                <w:bCs/>
                <w:color w:val="000000"/>
                <w:kern w:val="0"/>
                <w:sz w:val="18"/>
                <w:szCs w:val="18"/>
                <w14:ligatures w14:val="none"/>
              </w:rPr>
              <w:t>Revenue Assessment</w:t>
            </w:r>
          </w:p>
          <w:p w14:paraId="64386605" w14:textId="77777777" w:rsidR="00E30D6E" w:rsidRPr="00A97AFE" w:rsidRDefault="00E30D6E" w:rsidP="00D567FB">
            <w:pPr>
              <w:spacing w:after="0" w:line="360" w:lineRule="auto"/>
              <w:jc w:val="center"/>
              <w:rPr>
                <w:rFonts w:ascii="Bookman Old Style" w:eastAsia="Times New Roman" w:hAnsi="Bookman Old Style" w:cs="Calibri"/>
                <w:b/>
                <w:bCs/>
                <w:color w:val="000000"/>
                <w:kern w:val="0"/>
                <w:sz w:val="18"/>
                <w:szCs w:val="18"/>
                <w14:ligatures w14:val="none"/>
              </w:rPr>
            </w:pPr>
            <w:r w:rsidRPr="00A97AFE">
              <w:rPr>
                <w:rFonts w:ascii="Bookman Old Style" w:eastAsia="Times New Roman" w:hAnsi="Bookman Old Style" w:cs="Calibri"/>
                <w:b/>
                <w:bCs/>
                <w:color w:val="000000"/>
                <w:kern w:val="0"/>
                <w:sz w:val="18"/>
                <w:szCs w:val="18"/>
                <w14:ligatures w14:val="none"/>
              </w:rPr>
              <w:t>(Cr.)</w:t>
            </w:r>
          </w:p>
        </w:tc>
        <w:tc>
          <w:tcPr>
            <w:tcW w:w="730" w:type="pct"/>
            <w:tcBorders>
              <w:top w:val="single" w:sz="4" w:space="0" w:color="auto"/>
              <w:left w:val="nil"/>
              <w:bottom w:val="single" w:sz="4" w:space="0" w:color="auto"/>
              <w:right w:val="single" w:sz="4" w:space="0" w:color="auto"/>
            </w:tcBorders>
            <w:shd w:val="clear" w:color="auto" w:fill="auto"/>
            <w:vAlign w:val="center"/>
            <w:hideMark/>
          </w:tcPr>
          <w:p w14:paraId="62AEAF5F" w14:textId="77777777" w:rsidR="00E30D6E" w:rsidRPr="00A97AFE" w:rsidRDefault="00E30D6E" w:rsidP="00D567FB">
            <w:pPr>
              <w:spacing w:after="0" w:line="360" w:lineRule="auto"/>
              <w:jc w:val="center"/>
              <w:rPr>
                <w:rFonts w:ascii="Bookman Old Style" w:eastAsia="Times New Roman" w:hAnsi="Bookman Old Style" w:cs="Calibri"/>
                <w:b/>
                <w:bCs/>
                <w:color w:val="000000"/>
                <w:kern w:val="0"/>
                <w:sz w:val="18"/>
                <w:szCs w:val="18"/>
                <w14:ligatures w14:val="none"/>
              </w:rPr>
            </w:pPr>
            <w:r w:rsidRPr="00A97AFE">
              <w:rPr>
                <w:rFonts w:ascii="Bookman Old Style" w:eastAsia="Times New Roman" w:hAnsi="Bookman Old Style" w:cs="Calibri"/>
                <w:b/>
                <w:bCs/>
                <w:color w:val="000000"/>
                <w:kern w:val="0"/>
                <w:sz w:val="18"/>
                <w:szCs w:val="18"/>
                <w14:ligatures w14:val="none"/>
              </w:rPr>
              <w:t>Realization (Cr)</w:t>
            </w:r>
          </w:p>
          <w:p w14:paraId="628ABC61" w14:textId="77777777" w:rsidR="00E30D6E" w:rsidRPr="00A97AFE" w:rsidRDefault="00E30D6E" w:rsidP="00D567FB">
            <w:pPr>
              <w:spacing w:after="0" w:line="360" w:lineRule="auto"/>
              <w:jc w:val="center"/>
              <w:rPr>
                <w:rFonts w:ascii="Bookman Old Style" w:eastAsia="Times New Roman" w:hAnsi="Bookman Old Style" w:cs="Calibri"/>
                <w:b/>
                <w:bCs/>
                <w:color w:val="000000"/>
                <w:kern w:val="0"/>
                <w:sz w:val="18"/>
                <w:szCs w:val="18"/>
                <w14:ligatures w14:val="none"/>
              </w:rPr>
            </w:pP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7F69D284" w14:textId="77777777" w:rsidR="00E30D6E" w:rsidRPr="00A97AFE" w:rsidRDefault="00E30D6E" w:rsidP="00D567FB">
            <w:pPr>
              <w:spacing w:after="0" w:line="360" w:lineRule="auto"/>
              <w:jc w:val="center"/>
              <w:rPr>
                <w:rFonts w:ascii="Bookman Old Style" w:eastAsia="Times New Roman" w:hAnsi="Bookman Old Style" w:cs="Calibri"/>
                <w:b/>
                <w:bCs/>
                <w:color w:val="000000"/>
                <w:kern w:val="0"/>
                <w:sz w:val="18"/>
                <w:szCs w:val="18"/>
                <w14:ligatures w14:val="none"/>
              </w:rPr>
            </w:pPr>
            <w:r w:rsidRPr="00A97AFE">
              <w:rPr>
                <w:rFonts w:ascii="Bookman Old Style" w:eastAsia="Times New Roman" w:hAnsi="Bookman Old Style" w:cs="Calibri"/>
                <w:b/>
                <w:bCs/>
                <w:color w:val="000000"/>
                <w:kern w:val="0"/>
                <w:sz w:val="18"/>
                <w:szCs w:val="18"/>
                <w14:ligatures w14:val="none"/>
              </w:rPr>
              <w:t>% Collection</w:t>
            </w:r>
          </w:p>
        </w:tc>
      </w:tr>
      <w:tr w:rsidR="00E30D6E" w:rsidRPr="00A97AFE" w14:paraId="50C141A0" w14:textId="77777777" w:rsidTr="001C58BE">
        <w:trPr>
          <w:gridAfter w:val="1"/>
          <w:wAfter w:w="4" w:type="pct"/>
          <w:trHeight w:val="20"/>
          <w:tblHeader/>
        </w:trPr>
        <w:tc>
          <w:tcPr>
            <w:tcW w:w="2735" w:type="pct"/>
            <w:tcBorders>
              <w:top w:val="single" w:sz="4" w:space="0" w:color="auto"/>
              <w:left w:val="single" w:sz="4" w:space="0" w:color="auto"/>
              <w:bottom w:val="single" w:sz="4" w:space="0" w:color="auto"/>
              <w:right w:val="single" w:sz="4" w:space="0" w:color="auto"/>
            </w:tcBorders>
            <w:shd w:val="clear" w:color="auto" w:fill="auto"/>
            <w:vAlign w:val="center"/>
          </w:tcPr>
          <w:p w14:paraId="2A166DF0" w14:textId="77777777" w:rsidR="00E30D6E" w:rsidRPr="00A97AFE" w:rsidRDefault="00E30D6E" w:rsidP="00D567FB">
            <w:pPr>
              <w:spacing w:after="0" w:line="360" w:lineRule="auto"/>
              <w:jc w:val="center"/>
              <w:rPr>
                <w:rFonts w:ascii="Bookman Old Style" w:eastAsia="Times New Roman" w:hAnsi="Bookman Old Style" w:cs="Calibri"/>
                <w:b/>
                <w:bCs/>
                <w:color w:val="000000"/>
                <w:kern w:val="0"/>
                <w:sz w:val="18"/>
                <w:szCs w:val="18"/>
                <w14:ligatures w14:val="none"/>
              </w:rPr>
            </w:pPr>
            <w:r w:rsidRPr="00A97AFE">
              <w:rPr>
                <w:rFonts w:ascii="Bookman Old Style" w:eastAsia="Times New Roman" w:hAnsi="Bookman Old Style" w:cs="Calibri"/>
                <w:b/>
                <w:bCs/>
                <w:color w:val="000000"/>
                <w:kern w:val="0"/>
                <w:sz w:val="18"/>
                <w:szCs w:val="18"/>
                <w14:ligatures w14:val="none"/>
              </w:rPr>
              <w:t>(1)</w:t>
            </w:r>
          </w:p>
        </w:tc>
        <w:tc>
          <w:tcPr>
            <w:tcW w:w="859" w:type="pct"/>
            <w:tcBorders>
              <w:top w:val="single" w:sz="4" w:space="0" w:color="auto"/>
              <w:left w:val="nil"/>
              <w:bottom w:val="single" w:sz="4" w:space="0" w:color="auto"/>
              <w:right w:val="single" w:sz="4" w:space="0" w:color="auto"/>
            </w:tcBorders>
            <w:shd w:val="clear" w:color="auto" w:fill="auto"/>
            <w:vAlign w:val="center"/>
          </w:tcPr>
          <w:p w14:paraId="398456C5" w14:textId="77777777" w:rsidR="00E30D6E" w:rsidRPr="00A97AFE" w:rsidRDefault="00E30D6E" w:rsidP="00D567FB">
            <w:pPr>
              <w:spacing w:after="0" w:line="360" w:lineRule="auto"/>
              <w:jc w:val="center"/>
              <w:rPr>
                <w:rFonts w:ascii="Bookman Old Style" w:eastAsia="Times New Roman" w:hAnsi="Bookman Old Style" w:cs="Calibri"/>
                <w:b/>
                <w:bCs/>
                <w:color w:val="000000"/>
                <w:kern w:val="0"/>
                <w:sz w:val="18"/>
                <w:szCs w:val="18"/>
                <w14:ligatures w14:val="none"/>
              </w:rPr>
            </w:pPr>
            <w:r w:rsidRPr="00A97AFE">
              <w:rPr>
                <w:rFonts w:ascii="Bookman Old Style" w:eastAsia="Times New Roman" w:hAnsi="Bookman Old Style" w:cs="Calibri"/>
                <w:b/>
                <w:bCs/>
                <w:color w:val="000000"/>
                <w:kern w:val="0"/>
                <w:sz w:val="18"/>
                <w:szCs w:val="18"/>
                <w14:ligatures w14:val="none"/>
              </w:rPr>
              <w:t>(2)</w:t>
            </w:r>
          </w:p>
        </w:tc>
        <w:tc>
          <w:tcPr>
            <w:tcW w:w="730" w:type="pct"/>
            <w:tcBorders>
              <w:top w:val="single" w:sz="4" w:space="0" w:color="auto"/>
              <w:left w:val="nil"/>
              <w:bottom w:val="single" w:sz="4" w:space="0" w:color="auto"/>
              <w:right w:val="single" w:sz="4" w:space="0" w:color="auto"/>
            </w:tcBorders>
            <w:shd w:val="clear" w:color="auto" w:fill="auto"/>
            <w:vAlign w:val="center"/>
          </w:tcPr>
          <w:p w14:paraId="2501A174" w14:textId="77777777" w:rsidR="00E30D6E" w:rsidRPr="00A97AFE" w:rsidRDefault="00E30D6E" w:rsidP="00D567FB">
            <w:pPr>
              <w:spacing w:after="0" w:line="360" w:lineRule="auto"/>
              <w:jc w:val="center"/>
              <w:rPr>
                <w:rFonts w:ascii="Bookman Old Style" w:eastAsia="Times New Roman" w:hAnsi="Bookman Old Style" w:cs="Calibri"/>
                <w:b/>
                <w:bCs/>
                <w:color w:val="000000"/>
                <w:kern w:val="0"/>
                <w:sz w:val="18"/>
                <w:szCs w:val="18"/>
                <w14:ligatures w14:val="none"/>
              </w:rPr>
            </w:pPr>
            <w:r w:rsidRPr="00A97AFE">
              <w:rPr>
                <w:rFonts w:ascii="Bookman Old Style" w:eastAsia="Times New Roman" w:hAnsi="Bookman Old Style" w:cs="Calibri"/>
                <w:b/>
                <w:bCs/>
                <w:color w:val="000000"/>
                <w:kern w:val="0"/>
                <w:sz w:val="18"/>
                <w:szCs w:val="18"/>
                <w14:ligatures w14:val="none"/>
              </w:rPr>
              <w:t>(3)</w:t>
            </w:r>
          </w:p>
        </w:tc>
        <w:tc>
          <w:tcPr>
            <w:tcW w:w="672" w:type="pct"/>
            <w:tcBorders>
              <w:top w:val="single" w:sz="4" w:space="0" w:color="auto"/>
              <w:left w:val="nil"/>
              <w:bottom w:val="single" w:sz="4" w:space="0" w:color="auto"/>
              <w:right w:val="single" w:sz="4" w:space="0" w:color="auto"/>
            </w:tcBorders>
            <w:shd w:val="clear" w:color="auto" w:fill="auto"/>
            <w:vAlign w:val="center"/>
          </w:tcPr>
          <w:p w14:paraId="4A9BA978" w14:textId="77777777" w:rsidR="00E30D6E" w:rsidRPr="00A97AFE" w:rsidRDefault="00E30D6E" w:rsidP="00D567FB">
            <w:pPr>
              <w:spacing w:after="0" w:line="360" w:lineRule="auto"/>
              <w:jc w:val="center"/>
              <w:rPr>
                <w:rFonts w:ascii="Bookman Old Style" w:eastAsia="Times New Roman" w:hAnsi="Bookman Old Style" w:cs="Calibri"/>
                <w:b/>
                <w:bCs/>
                <w:color w:val="000000"/>
                <w:kern w:val="0"/>
                <w:sz w:val="18"/>
                <w:szCs w:val="18"/>
                <w14:ligatures w14:val="none"/>
              </w:rPr>
            </w:pPr>
            <w:r w:rsidRPr="00A97AFE">
              <w:rPr>
                <w:rFonts w:ascii="Bookman Old Style" w:eastAsia="Times New Roman" w:hAnsi="Bookman Old Style" w:cs="Calibri"/>
                <w:b/>
                <w:bCs/>
                <w:color w:val="000000"/>
                <w:kern w:val="0"/>
                <w:sz w:val="18"/>
                <w:szCs w:val="18"/>
                <w14:ligatures w14:val="none"/>
              </w:rPr>
              <w:t>(4)=(3)/(2)</w:t>
            </w:r>
          </w:p>
        </w:tc>
      </w:tr>
      <w:tr w:rsidR="00E30D6E" w:rsidRPr="00A97AFE" w14:paraId="13F3A8DD" w14:textId="77777777" w:rsidTr="00B443E8">
        <w:trPr>
          <w:gridAfter w:val="1"/>
          <w:wAfter w:w="4" w:type="pct"/>
          <w:trHeight w:val="20"/>
        </w:trPr>
        <w:tc>
          <w:tcPr>
            <w:tcW w:w="2735" w:type="pct"/>
            <w:tcBorders>
              <w:top w:val="nil"/>
              <w:left w:val="single" w:sz="4" w:space="0" w:color="auto"/>
              <w:bottom w:val="single" w:sz="4" w:space="0" w:color="auto"/>
              <w:right w:val="single" w:sz="4" w:space="0" w:color="auto"/>
            </w:tcBorders>
            <w:shd w:val="clear" w:color="auto" w:fill="auto"/>
            <w:noWrap/>
            <w:vAlign w:val="bottom"/>
            <w:hideMark/>
          </w:tcPr>
          <w:p w14:paraId="20FF7995" w14:textId="77777777" w:rsidR="00E30D6E" w:rsidRPr="00A97AFE" w:rsidRDefault="00E30D6E" w:rsidP="00D567FB">
            <w:pPr>
              <w:spacing w:after="0" w:line="360" w:lineRule="auto"/>
              <w:rPr>
                <w:rFonts w:ascii="Bookman Old Style" w:eastAsia="Times New Roman" w:hAnsi="Bookman Old Style" w:cs="Calibri"/>
                <w:color w:val="000000"/>
                <w:kern w:val="0"/>
                <w:sz w:val="18"/>
                <w:szCs w:val="18"/>
                <w14:ligatures w14:val="none"/>
              </w:rPr>
            </w:pPr>
            <w:r w:rsidRPr="00A97AFE">
              <w:rPr>
                <w:rFonts w:ascii="Bookman Old Style" w:eastAsia="Times New Roman" w:hAnsi="Bookman Old Style" w:cs="Calibri"/>
                <w:color w:val="000000"/>
                <w:kern w:val="0"/>
                <w:sz w:val="18"/>
                <w:szCs w:val="18"/>
                <w14:ligatures w14:val="none"/>
              </w:rPr>
              <w:t>LMV-1: DOMESTIC LIGHT, FAN &amp; POWER:</w:t>
            </w:r>
          </w:p>
        </w:tc>
        <w:tc>
          <w:tcPr>
            <w:tcW w:w="859" w:type="pct"/>
            <w:tcBorders>
              <w:top w:val="nil"/>
              <w:left w:val="nil"/>
              <w:bottom w:val="single" w:sz="4" w:space="0" w:color="auto"/>
              <w:right w:val="single" w:sz="4" w:space="0" w:color="auto"/>
            </w:tcBorders>
            <w:shd w:val="clear" w:color="auto" w:fill="auto"/>
            <w:noWrap/>
            <w:vAlign w:val="bottom"/>
            <w:hideMark/>
          </w:tcPr>
          <w:p w14:paraId="03E81689" w14:textId="0716F4C0"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1366.41</w:t>
            </w:r>
          </w:p>
        </w:tc>
        <w:tc>
          <w:tcPr>
            <w:tcW w:w="730" w:type="pct"/>
            <w:tcBorders>
              <w:top w:val="nil"/>
              <w:left w:val="nil"/>
              <w:bottom w:val="single" w:sz="4" w:space="0" w:color="auto"/>
              <w:right w:val="single" w:sz="4" w:space="0" w:color="auto"/>
            </w:tcBorders>
            <w:shd w:val="clear" w:color="auto" w:fill="auto"/>
            <w:noWrap/>
            <w:vAlign w:val="bottom"/>
            <w:hideMark/>
          </w:tcPr>
          <w:p w14:paraId="79B52B3B" w14:textId="75A5975C"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1234.81</w:t>
            </w:r>
          </w:p>
        </w:tc>
        <w:tc>
          <w:tcPr>
            <w:tcW w:w="672" w:type="pct"/>
            <w:tcBorders>
              <w:top w:val="nil"/>
              <w:left w:val="nil"/>
              <w:bottom w:val="single" w:sz="4" w:space="0" w:color="auto"/>
              <w:right w:val="single" w:sz="4" w:space="0" w:color="auto"/>
            </w:tcBorders>
            <w:shd w:val="clear" w:color="auto" w:fill="auto"/>
            <w:noWrap/>
            <w:vAlign w:val="bottom"/>
            <w:hideMark/>
          </w:tcPr>
          <w:p w14:paraId="36486FBE" w14:textId="2338A432"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90.37%</w:t>
            </w:r>
          </w:p>
        </w:tc>
      </w:tr>
      <w:tr w:rsidR="00E30D6E" w:rsidRPr="00A97AFE" w14:paraId="6CEB42DC" w14:textId="77777777" w:rsidTr="00B443E8">
        <w:trPr>
          <w:gridAfter w:val="1"/>
          <w:wAfter w:w="4" w:type="pct"/>
          <w:trHeight w:val="20"/>
        </w:trPr>
        <w:tc>
          <w:tcPr>
            <w:tcW w:w="2735" w:type="pct"/>
            <w:tcBorders>
              <w:top w:val="nil"/>
              <w:left w:val="single" w:sz="4" w:space="0" w:color="auto"/>
              <w:bottom w:val="single" w:sz="4" w:space="0" w:color="auto"/>
              <w:right w:val="single" w:sz="4" w:space="0" w:color="auto"/>
            </w:tcBorders>
            <w:shd w:val="clear" w:color="auto" w:fill="auto"/>
            <w:noWrap/>
            <w:vAlign w:val="bottom"/>
            <w:hideMark/>
          </w:tcPr>
          <w:p w14:paraId="05A1DBCA" w14:textId="77777777" w:rsidR="00E30D6E" w:rsidRPr="00A97AFE" w:rsidRDefault="00E30D6E" w:rsidP="00D567FB">
            <w:pPr>
              <w:spacing w:after="0" w:line="360" w:lineRule="auto"/>
              <w:rPr>
                <w:rFonts w:ascii="Bookman Old Style" w:eastAsia="Times New Roman" w:hAnsi="Bookman Old Style" w:cs="Calibri"/>
                <w:color w:val="000000"/>
                <w:kern w:val="0"/>
                <w:sz w:val="18"/>
                <w:szCs w:val="18"/>
                <w14:ligatures w14:val="none"/>
              </w:rPr>
            </w:pPr>
            <w:r w:rsidRPr="00A97AFE">
              <w:rPr>
                <w:rFonts w:ascii="Bookman Old Style" w:eastAsia="Times New Roman" w:hAnsi="Bookman Old Style" w:cs="Calibri"/>
                <w:color w:val="000000"/>
                <w:kern w:val="0"/>
                <w:sz w:val="18"/>
                <w:szCs w:val="18"/>
                <w14:ligatures w14:val="none"/>
              </w:rPr>
              <w:t>LMV-2: NON-DOMESTIC LIGHT, FAN &amp; POWER:</w:t>
            </w:r>
          </w:p>
        </w:tc>
        <w:tc>
          <w:tcPr>
            <w:tcW w:w="859" w:type="pct"/>
            <w:tcBorders>
              <w:top w:val="nil"/>
              <w:left w:val="nil"/>
              <w:bottom w:val="single" w:sz="4" w:space="0" w:color="auto"/>
              <w:right w:val="single" w:sz="4" w:space="0" w:color="auto"/>
            </w:tcBorders>
            <w:shd w:val="clear" w:color="auto" w:fill="auto"/>
            <w:noWrap/>
            <w:vAlign w:val="bottom"/>
            <w:hideMark/>
          </w:tcPr>
          <w:p w14:paraId="2D797C05" w14:textId="2F96B3A2"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405.04</w:t>
            </w:r>
          </w:p>
        </w:tc>
        <w:tc>
          <w:tcPr>
            <w:tcW w:w="730" w:type="pct"/>
            <w:tcBorders>
              <w:top w:val="nil"/>
              <w:left w:val="nil"/>
              <w:bottom w:val="single" w:sz="4" w:space="0" w:color="auto"/>
              <w:right w:val="single" w:sz="4" w:space="0" w:color="auto"/>
            </w:tcBorders>
            <w:shd w:val="clear" w:color="auto" w:fill="auto"/>
            <w:noWrap/>
            <w:vAlign w:val="bottom"/>
            <w:hideMark/>
          </w:tcPr>
          <w:p w14:paraId="2897A907" w14:textId="3220EEBE"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391.61</w:t>
            </w:r>
          </w:p>
        </w:tc>
        <w:tc>
          <w:tcPr>
            <w:tcW w:w="672" w:type="pct"/>
            <w:tcBorders>
              <w:top w:val="nil"/>
              <w:left w:val="nil"/>
              <w:bottom w:val="single" w:sz="4" w:space="0" w:color="auto"/>
              <w:right w:val="single" w:sz="4" w:space="0" w:color="auto"/>
            </w:tcBorders>
            <w:shd w:val="clear" w:color="auto" w:fill="auto"/>
            <w:noWrap/>
            <w:vAlign w:val="bottom"/>
            <w:hideMark/>
          </w:tcPr>
          <w:p w14:paraId="5D3C49E2" w14:textId="4A641BAA"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96.68%</w:t>
            </w:r>
          </w:p>
        </w:tc>
      </w:tr>
      <w:tr w:rsidR="00E30D6E" w:rsidRPr="00A97AFE" w14:paraId="6B8D51ED" w14:textId="77777777" w:rsidTr="00B443E8">
        <w:trPr>
          <w:gridAfter w:val="1"/>
          <w:wAfter w:w="4" w:type="pct"/>
          <w:trHeight w:val="20"/>
        </w:trPr>
        <w:tc>
          <w:tcPr>
            <w:tcW w:w="2735" w:type="pct"/>
            <w:tcBorders>
              <w:top w:val="nil"/>
              <w:left w:val="single" w:sz="4" w:space="0" w:color="auto"/>
              <w:bottom w:val="single" w:sz="4" w:space="0" w:color="auto"/>
              <w:right w:val="single" w:sz="4" w:space="0" w:color="auto"/>
            </w:tcBorders>
            <w:shd w:val="clear" w:color="auto" w:fill="auto"/>
            <w:noWrap/>
            <w:vAlign w:val="bottom"/>
            <w:hideMark/>
          </w:tcPr>
          <w:p w14:paraId="1870D102" w14:textId="77777777" w:rsidR="00E30D6E" w:rsidRPr="00A97AFE" w:rsidRDefault="00E30D6E" w:rsidP="00D567FB">
            <w:pPr>
              <w:spacing w:after="0" w:line="360" w:lineRule="auto"/>
              <w:rPr>
                <w:rFonts w:ascii="Bookman Old Style" w:eastAsia="Times New Roman" w:hAnsi="Bookman Old Style" w:cs="Calibri"/>
                <w:color w:val="000000"/>
                <w:kern w:val="0"/>
                <w:sz w:val="18"/>
                <w:szCs w:val="18"/>
                <w14:ligatures w14:val="none"/>
              </w:rPr>
            </w:pPr>
            <w:r w:rsidRPr="00A97AFE">
              <w:rPr>
                <w:rFonts w:ascii="Bookman Old Style" w:eastAsia="Times New Roman" w:hAnsi="Bookman Old Style" w:cs="Calibri"/>
                <w:color w:val="000000"/>
                <w:kern w:val="0"/>
                <w:sz w:val="18"/>
                <w:szCs w:val="18"/>
                <w14:ligatures w14:val="none"/>
              </w:rPr>
              <w:t>LMV-3: PUBLIC LAMPS:</w:t>
            </w:r>
          </w:p>
        </w:tc>
        <w:tc>
          <w:tcPr>
            <w:tcW w:w="859" w:type="pct"/>
            <w:tcBorders>
              <w:top w:val="nil"/>
              <w:left w:val="nil"/>
              <w:bottom w:val="single" w:sz="4" w:space="0" w:color="auto"/>
              <w:right w:val="single" w:sz="4" w:space="0" w:color="auto"/>
            </w:tcBorders>
            <w:shd w:val="clear" w:color="auto" w:fill="auto"/>
            <w:noWrap/>
            <w:vAlign w:val="bottom"/>
            <w:hideMark/>
          </w:tcPr>
          <w:p w14:paraId="3B0F0089" w14:textId="243A015E"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38.48</w:t>
            </w:r>
          </w:p>
        </w:tc>
        <w:tc>
          <w:tcPr>
            <w:tcW w:w="730" w:type="pct"/>
            <w:tcBorders>
              <w:top w:val="nil"/>
              <w:left w:val="nil"/>
              <w:bottom w:val="single" w:sz="4" w:space="0" w:color="auto"/>
              <w:right w:val="single" w:sz="4" w:space="0" w:color="auto"/>
            </w:tcBorders>
            <w:shd w:val="clear" w:color="auto" w:fill="auto"/>
            <w:noWrap/>
            <w:vAlign w:val="bottom"/>
            <w:hideMark/>
          </w:tcPr>
          <w:p w14:paraId="49945432" w14:textId="58D698FE"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35.53</w:t>
            </w:r>
          </w:p>
        </w:tc>
        <w:tc>
          <w:tcPr>
            <w:tcW w:w="672" w:type="pct"/>
            <w:tcBorders>
              <w:top w:val="nil"/>
              <w:left w:val="nil"/>
              <w:bottom w:val="single" w:sz="4" w:space="0" w:color="auto"/>
              <w:right w:val="single" w:sz="4" w:space="0" w:color="auto"/>
            </w:tcBorders>
            <w:shd w:val="clear" w:color="auto" w:fill="auto"/>
            <w:noWrap/>
            <w:vAlign w:val="bottom"/>
            <w:hideMark/>
          </w:tcPr>
          <w:p w14:paraId="5A6EE67E" w14:textId="1FCA23A9"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92.34%</w:t>
            </w:r>
          </w:p>
        </w:tc>
      </w:tr>
      <w:tr w:rsidR="00E30D6E" w:rsidRPr="00A97AFE" w14:paraId="7E91BA2B" w14:textId="77777777" w:rsidTr="00B443E8">
        <w:trPr>
          <w:gridAfter w:val="1"/>
          <w:wAfter w:w="4" w:type="pct"/>
          <w:trHeight w:val="20"/>
        </w:trPr>
        <w:tc>
          <w:tcPr>
            <w:tcW w:w="2735" w:type="pct"/>
            <w:tcBorders>
              <w:top w:val="nil"/>
              <w:left w:val="single" w:sz="4" w:space="0" w:color="auto"/>
              <w:bottom w:val="single" w:sz="4" w:space="0" w:color="auto"/>
              <w:right w:val="single" w:sz="4" w:space="0" w:color="auto"/>
            </w:tcBorders>
            <w:shd w:val="clear" w:color="auto" w:fill="auto"/>
            <w:noWrap/>
            <w:vAlign w:val="bottom"/>
            <w:hideMark/>
          </w:tcPr>
          <w:p w14:paraId="278CEF5B" w14:textId="77777777" w:rsidR="00E30D6E" w:rsidRPr="00A97AFE" w:rsidRDefault="00E30D6E" w:rsidP="00D567FB">
            <w:pPr>
              <w:spacing w:after="0" w:line="360" w:lineRule="auto"/>
              <w:rPr>
                <w:rFonts w:ascii="Bookman Old Style" w:eastAsia="Times New Roman" w:hAnsi="Bookman Old Style" w:cs="Calibri"/>
                <w:color w:val="000000"/>
                <w:kern w:val="0"/>
                <w:sz w:val="18"/>
                <w:szCs w:val="18"/>
                <w14:ligatures w14:val="none"/>
              </w:rPr>
            </w:pPr>
            <w:r w:rsidRPr="00A97AFE">
              <w:rPr>
                <w:rFonts w:ascii="Bookman Old Style" w:eastAsia="Times New Roman" w:hAnsi="Bookman Old Style" w:cs="Calibri"/>
                <w:color w:val="000000"/>
                <w:kern w:val="0"/>
                <w:sz w:val="18"/>
                <w:szCs w:val="18"/>
                <w14:ligatures w14:val="none"/>
              </w:rPr>
              <w:t>LMV-4: LIGHT, FAN &amp; POWER FOR PUBLIC &amp; PRIVATE INSTITUTION:</w:t>
            </w:r>
          </w:p>
        </w:tc>
        <w:tc>
          <w:tcPr>
            <w:tcW w:w="859" w:type="pct"/>
            <w:tcBorders>
              <w:top w:val="nil"/>
              <w:left w:val="nil"/>
              <w:bottom w:val="single" w:sz="4" w:space="0" w:color="auto"/>
              <w:right w:val="single" w:sz="4" w:space="0" w:color="auto"/>
            </w:tcBorders>
            <w:shd w:val="clear" w:color="auto" w:fill="auto"/>
            <w:noWrap/>
            <w:vAlign w:val="bottom"/>
            <w:hideMark/>
          </w:tcPr>
          <w:p w14:paraId="64C72C14" w14:textId="7253AA68"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104.23</w:t>
            </w:r>
          </w:p>
        </w:tc>
        <w:tc>
          <w:tcPr>
            <w:tcW w:w="730" w:type="pct"/>
            <w:tcBorders>
              <w:top w:val="nil"/>
              <w:left w:val="nil"/>
              <w:bottom w:val="single" w:sz="4" w:space="0" w:color="auto"/>
              <w:right w:val="single" w:sz="4" w:space="0" w:color="auto"/>
            </w:tcBorders>
            <w:shd w:val="clear" w:color="auto" w:fill="auto"/>
            <w:noWrap/>
            <w:vAlign w:val="bottom"/>
            <w:hideMark/>
          </w:tcPr>
          <w:p w14:paraId="47F2FA0B" w14:textId="21214E4C"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70.30</w:t>
            </w:r>
          </w:p>
        </w:tc>
        <w:tc>
          <w:tcPr>
            <w:tcW w:w="672" w:type="pct"/>
            <w:tcBorders>
              <w:top w:val="nil"/>
              <w:left w:val="nil"/>
              <w:bottom w:val="single" w:sz="4" w:space="0" w:color="auto"/>
              <w:right w:val="single" w:sz="4" w:space="0" w:color="auto"/>
            </w:tcBorders>
            <w:shd w:val="clear" w:color="auto" w:fill="auto"/>
            <w:noWrap/>
            <w:vAlign w:val="bottom"/>
            <w:hideMark/>
          </w:tcPr>
          <w:p w14:paraId="4F6F5EB9" w14:textId="6BB9A252"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67.45%</w:t>
            </w:r>
          </w:p>
        </w:tc>
      </w:tr>
      <w:tr w:rsidR="00E30D6E" w:rsidRPr="00A97AFE" w14:paraId="219B50FE" w14:textId="77777777" w:rsidTr="00B443E8">
        <w:trPr>
          <w:gridAfter w:val="1"/>
          <w:wAfter w:w="4" w:type="pct"/>
          <w:trHeight w:val="20"/>
        </w:trPr>
        <w:tc>
          <w:tcPr>
            <w:tcW w:w="2735" w:type="pct"/>
            <w:tcBorders>
              <w:top w:val="nil"/>
              <w:left w:val="single" w:sz="4" w:space="0" w:color="auto"/>
              <w:bottom w:val="single" w:sz="4" w:space="0" w:color="auto"/>
              <w:right w:val="single" w:sz="4" w:space="0" w:color="auto"/>
            </w:tcBorders>
            <w:shd w:val="clear" w:color="auto" w:fill="auto"/>
            <w:noWrap/>
            <w:vAlign w:val="bottom"/>
            <w:hideMark/>
          </w:tcPr>
          <w:p w14:paraId="379FF118" w14:textId="77777777" w:rsidR="00E30D6E" w:rsidRPr="00A97AFE" w:rsidRDefault="00E30D6E" w:rsidP="00D567FB">
            <w:pPr>
              <w:spacing w:after="0" w:line="360" w:lineRule="auto"/>
              <w:rPr>
                <w:rFonts w:ascii="Bookman Old Style" w:eastAsia="Times New Roman" w:hAnsi="Bookman Old Style" w:cs="Calibri"/>
                <w:color w:val="000000"/>
                <w:kern w:val="0"/>
                <w:sz w:val="18"/>
                <w:szCs w:val="18"/>
                <w14:ligatures w14:val="none"/>
              </w:rPr>
            </w:pPr>
            <w:r w:rsidRPr="00A97AFE">
              <w:rPr>
                <w:rFonts w:ascii="Bookman Old Style" w:eastAsia="Times New Roman" w:hAnsi="Bookman Old Style" w:cs="Calibri"/>
                <w:color w:val="000000"/>
                <w:kern w:val="0"/>
                <w:sz w:val="18"/>
                <w:szCs w:val="18"/>
                <w14:ligatures w14:val="none"/>
              </w:rPr>
              <w:t>LMV-5: SMALL POWER FOR PRIVATE TUBE WELL/ PUMPING SETS FOR IRRIGATION PURPOSES:</w:t>
            </w:r>
          </w:p>
        </w:tc>
        <w:tc>
          <w:tcPr>
            <w:tcW w:w="859" w:type="pct"/>
            <w:tcBorders>
              <w:top w:val="nil"/>
              <w:left w:val="nil"/>
              <w:bottom w:val="single" w:sz="4" w:space="0" w:color="auto"/>
              <w:right w:val="single" w:sz="4" w:space="0" w:color="auto"/>
            </w:tcBorders>
            <w:shd w:val="clear" w:color="auto" w:fill="auto"/>
            <w:noWrap/>
            <w:vAlign w:val="bottom"/>
            <w:hideMark/>
          </w:tcPr>
          <w:p w14:paraId="0DF0E7BC" w14:textId="0C5344DC"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0.17</w:t>
            </w:r>
          </w:p>
        </w:tc>
        <w:tc>
          <w:tcPr>
            <w:tcW w:w="730" w:type="pct"/>
            <w:tcBorders>
              <w:top w:val="nil"/>
              <w:left w:val="nil"/>
              <w:bottom w:val="single" w:sz="4" w:space="0" w:color="auto"/>
              <w:right w:val="single" w:sz="4" w:space="0" w:color="auto"/>
            </w:tcBorders>
            <w:shd w:val="clear" w:color="auto" w:fill="auto"/>
            <w:noWrap/>
            <w:vAlign w:val="bottom"/>
            <w:hideMark/>
          </w:tcPr>
          <w:p w14:paraId="6DF6CBBF" w14:textId="2D70B6EE" w:rsidR="00E30D6E" w:rsidRPr="00A97AFE" w:rsidRDefault="008604C0" w:rsidP="00D567FB">
            <w:pPr>
              <w:spacing w:after="0" w:line="360" w:lineRule="auto"/>
              <w:jc w:val="right"/>
              <w:rPr>
                <w:rFonts w:ascii="Bookman Old Style" w:eastAsia="Times New Roman" w:hAnsi="Bookman Old Style" w:cs="Calibri"/>
                <w:color w:val="000000"/>
                <w:kern w:val="0"/>
                <w:sz w:val="18"/>
                <w:szCs w:val="18"/>
                <w14:ligatures w14:val="none"/>
              </w:rPr>
            </w:pPr>
            <w:r>
              <w:rPr>
                <w:rFonts w:ascii="Bookman Old Style" w:hAnsi="Bookman Old Style"/>
                <w:color w:val="000000"/>
                <w:sz w:val="18"/>
                <w:szCs w:val="18"/>
              </w:rPr>
              <w:t>0.16</w:t>
            </w:r>
          </w:p>
        </w:tc>
        <w:tc>
          <w:tcPr>
            <w:tcW w:w="672" w:type="pct"/>
            <w:tcBorders>
              <w:top w:val="nil"/>
              <w:left w:val="nil"/>
              <w:bottom w:val="single" w:sz="4" w:space="0" w:color="auto"/>
              <w:right w:val="single" w:sz="4" w:space="0" w:color="auto"/>
            </w:tcBorders>
            <w:shd w:val="clear" w:color="auto" w:fill="auto"/>
            <w:noWrap/>
            <w:vAlign w:val="bottom"/>
            <w:hideMark/>
          </w:tcPr>
          <w:p w14:paraId="2FF33DEC" w14:textId="7641BAE9" w:rsidR="00E30D6E" w:rsidRPr="00A97AFE" w:rsidRDefault="008604C0" w:rsidP="00D567FB">
            <w:pPr>
              <w:spacing w:after="0" w:line="360" w:lineRule="auto"/>
              <w:jc w:val="right"/>
              <w:rPr>
                <w:rFonts w:ascii="Bookman Old Style" w:eastAsia="Times New Roman" w:hAnsi="Bookman Old Style" w:cs="Calibri"/>
                <w:color w:val="000000"/>
                <w:kern w:val="0"/>
                <w:sz w:val="18"/>
                <w:szCs w:val="18"/>
                <w14:ligatures w14:val="none"/>
              </w:rPr>
            </w:pPr>
            <w:r>
              <w:rPr>
                <w:rFonts w:ascii="Bookman Old Style" w:hAnsi="Bookman Old Style"/>
                <w:color w:val="000000"/>
                <w:sz w:val="18"/>
                <w:szCs w:val="18"/>
              </w:rPr>
              <w:t>94.18</w:t>
            </w:r>
            <w:r w:rsidR="00E30D6E" w:rsidRPr="00A97AFE">
              <w:rPr>
                <w:rFonts w:ascii="Bookman Old Style" w:hAnsi="Bookman Old Style"/>
                <w:color w:val="000000"/>
                <w:sz w:val="18"/>
                <w:szCs w:val="18"/>
              </w:rPr>
              <w:t>%</w:t>
            </w:r>
          </w:p>
        </w:tc>
      </w:tr>
      <w:tr w:rsidR="00E30D6E" w:rsidRPr="00A97AFE" w14:paraId="38F3F48E" w14:textId="77777777" w:rsidTr="00B443E8">
        <w:trPr>
          <w:gridAfter w:val="1"/>
          <w:wAfter w:w="4" w:type="pct"/>
          <w:trHeight w:val="20"/>
        </w:trPr>
        <w:tc>
          <w:tcPr>
            <w:tcW w:w="2735" w:type="pct"/>
            <w:tcBorders>
              <w:top w:val="nil"/>
              <w:left w:val="single" w:sz="4" w:space="0" w:color="auto"/>
              <w:bottom w:val="single" w:sz="4" w:space="0" w:color="auto"/>
              <w:right w:val="single" w:sz="4" w:space="0" w:color="auto"/>
            </w:tcBorders>
            <w:shd w:val="clear" w:color="auto" w:fill="auto"/>
            <w:noWrap/>
            <w:vAlign w:val="bottom"/>
            <w:hideMark/>
          </w:tcPr>
          <w:p w14:paraId="5E7ED3F9" w14:textId="77777777" w:rsidR="00E30D6E" w:rsidRPr="00A97AFE" w:rsidRDefault="00E30D6E" w:rsidP="00D567FB">
            <w:pPr>
              <w:spacing w:after="0" w:line="360" w:lineRule="auto"/>
              <w:rPr>
                <w:rFonts w:ascii="Bookman Old Style" w:eastAsia="Times New Roman" w:hAnsi="Bookman Old Style" w:cs="Calibri"/>
                <w:color w:val="000000"/>
                <w:kern w:val="0"/>
                <w:sz w:val="18"/>
                <w:szCs w:val="18"/>
                <w14:ligatures w14:val="none"/>
              </w:rPr>
            </w:pPr>
            <w:r w:rsidRPr="00A97AFE">
              <w:rPr>
                <w:rFonts w:ascii="Bookman Old Style" w:eastAsia="Times New Roman" w:hAnsi="Bookman Old Style" w:cs="Calibri"/>
                <w:color w:val="000000"/>
                <w:kern w:val="0"/>
                <w:sz w:val="18"/>
                <w:szCs w:val="18"/>
                <w14:ligatures w14:val="none"/>
              </w:rPr>
              <w:t>LMV-6: SMALL AND MEDIUM POWER:</w:t>
            </w:r>
          </w:p>
        </w:tc>
        <w:tc>
          <w:tcPr>
            <w:tcW w:w="859" w:type="pct"/>
            <w:tcBorders>
              <w:top w:val="nil"/>
              <w:left w:val="nil"/>
              <w:bottom w:val="single" w:sz="4" w:space="0" w:color="auto"/>
              <w:right w:val="single" w:sz="4" w:space="0" w:color="auto"/>
            </w:tcBorders>
            <w:shd w:val="clear" w:color="auto" w:fill="auto"/>
            <w:noWrap/>
            <w:vAlign w:val="bottom"/>
            <w:hideMark/>
          </w:tcPr>
          <w:p w14:paraId="4296DE09" w14:textId="22FD5100"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310.32</w:t>
            </w:r>
          </w:p>
        </w:tc>
        <w:tc>
          <w:tcPr>
            <w:tcW w:w="730" w:type="pct"/>
            <w:tcBorders>
              <w:top w:val="nil"/>
              <w:left w:val="nil"/>
              <w:bottom w:val="single" w:sz="4" w:space="0" w:color="auto"/>
              <w:right w:val="single" w:sz="4" w:space="0" w:color="auto"/>
            </w:tcBorders>
            <w:shd w:val="clear" w:color="auto" w:fill="auto"/>
            <w:noWrap/>
            <w:vAlign w:val="bottom"/>
            <w:hideMark/>
          </w:tcPr>
          <w:p w14:paraId="30D0CC4C" w14:textId="5D6E7326"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283.00</w:t>
            </w:r>
          </w:p>
        </w:tc>
        <w:tc>
          <w:tcPr>
            <w:tcW w:w="672" w:type="pct"/>
            <w:tcBorders>
              <w:top w:val="nil"/>
              <w:left w:val="nil"/>
              <w:bottom w:val="single" w:sz="4" w:space="0" w:color="auto"/>
              <w:right w:val="single" w:sz="4" w:space="0" w:color="auto"/>
            </w:tcBorders>
            <w:shd w:val="clear" w:color="auto" w:fill="auto"/>
            <w:noWrap/>
            <w:vAlign w:val="bottom"/>
            <w:hideMark/>
          </w:tcPr>
          <w:p w14:paraId="553A4EF5" w14:textId="0604B5EA"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91.20%</w:t>
            </w:r>
          </w:p>
        </w:tc>
      </w:tr>
      <w:tr w:rsidR="00E30D6E" w:rsidRPr="00A97AFE" w14:paraId="380B9726" w14:textId="77777777" w:rsidTr="00B443E8">
        <w:trPr>
          <w:gridAfter w:val="1"/>
          <w:wAfter w:w="4" w:type="pct"/>
          <w:trHeight w:val="20"/>
        </w:trPr>
        <w:tc>
          <w:tcPr>
            <w:tcW w:w="2735" w:type="pct"/>
            <w:tcBorders>
              <w:top w:val="nil"/>
              <w:left w:val="single" w:sz="4" w:space="0" w:color="auto"/>
              <w:bottom w:val="single" w:sz="4" w:space="0" w:color="auto"/>
              <w:right w:val="single" w:sz="4" w:space="0" w:color="auto"/>
            </w:tcBorders>
            <w:shd w:val="clear" w:color="auto" w:fill="auto"/>
            <w:noWrap/>
            <w:vAlign w:val="bottom"/>
            <w:hideMark/>
          </w:tcPr>
          <w:p w14:paraId="01F9C67A" w14:textId="77777777" w:rsidR="00E30D6E" w:rsidRPr="00A97AFE" w:rsidRDefault="00E30D6E" w:rsidP="00D567FB">
            <w:pPr>
              <w:spacing w:after="0" w:line="360" w:lineRule="auto"/>
              <w:rPr>
                <w:rFonts w:ascii="Bookman Old Style" w:eastAsia="Times New Roman" w:hAnsi="Bookman Old Style" w:cs="Calibri"/>
                <w:color w:val="000000"/>
                <w:kern w:val="0"/>
                <w:sz w:val="18"/>
                <w:szCs w:val="18"/>
                <w14:ligatures w14:val="none"/>
              </w:rPr>
            </w:pPr>
            <w:r w:rsidRPr="00A97AFE">
              <w:rPr>
                <w:rFonts w:ascii="Bookman Old Style" w:eastAsia="Times New Roman" w:hAnsi="Bookman Old Style" w:cs="Calibri"/>
                <w:color w:val="000000"/>
                <w:kern w:val="0"/>
                <w:sz w:val="18"/>
                <w:szCs w:val="18"/>
                <w14:ligatures w14:val="none"/>
              </w:rPr>
              <w:t>LMV-7 &amp; 8: PUBLIC WATER WORKS &amp; STW:</w:t>
            </w:r>
          </w:p>
        </w:tc>
        <w:tc>
          <w:tcPr>
            <w:tcW w:w="859" w:type="pct"/>
            <w:tcBorders>
              <w:top w:val="nil"/>
              <w:left w:val="nil"/>
              <w:bottom w:val="single" w:sz="4" w:space="0" w:color="auto"/>
              <w:right w:val="single" w:sz="4" w:space="0" w:color="auto"/>
            </w:tcBorders>
            <w:shd w:val="clear" w:color="auto" w:fill="auto"/>
            <w:noWrap/>
            <w:vAlign w:val="bottom"/>
            <w:hideMark/>
          </w:tcPr>
          <w:p w14:paraId="663FF675" w14:textId="3DF9FA40"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94.28</w:t>
            </w:r>
          </w:p>
        </w:tc>
        <w:tc>
          <w:tcPr>
            <w:tcW w:w="730" w:type="pct"/>
            <w:tcBorders>
              <w:top w:val="nil"/>
              <w:left w:val="nil"/>
              <w:bottom w:val="single" w:sz="4" w:space="0" w:color="auto"/>
              <w:right w:val="single" w:sz="4" w:space="0" w:color="auto"/>
            </w:tcBorders>
            <w:shd w:val="clear" w:color="auto" w:fill="auto"/>
            <w:noWrap/>
            <w:vAlign w:val="bottom"/>
            <w:hideMark/>
          </w:tcPr>
          <w:p w14:paraId="3EDED2EE" w14:textId="674B3CC8"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95.17</w:t>
            </w:r>
          </w:p>
        </w:tc>
        <w:tc>
          <w:tcPr>
            <w:tcW w:w="672" w:type="pct"/>
            <w:tcBorders>
              <w:top w:val="nil"/>
              <w:left w:val="nil"/>
              <w:bottom w:val="single" w:sz="4" w:space="0" w:color="auto"/>
              <w:right w:val="single" w:sz="4" w:space="0" w:color="auto"/>
            </w:tcBorders>
            <w:shd w:val="clear" w:color="auto" w:fill="auto"/>
            <w:noWrap/>
            <w:vAlign w:val="bottom"/>
            <w:hideMark/>
          </w:tcPr>
          <w:p w14:paraId="054EB893" w14:textId="538DF911"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100.94%</w:t>
            </w:r>
          </w:p>
        </w:tc>
      </w:tr>
      <w:tr w:rsidR="00E30D6E" w:rsidRPr="00A97AFE" w14:paraId="54A5F0D8" w14:textId="77777777" w:rsidTr="00B443E8">
        <w:trPr>
          <w:gridAfter w:val="1"/>
          <w:wAfter w:w="4" w:type="pct"/>
          <w:trHeight w:val="20"/>
        </w:trPr>
        <w:tc>
          <w:tcPr>
            <w:tcW w:w="2735" w:type="pct"/>
            <w:tcBorders>
              <w:top w:val="nil"/>
              <w:left w:val="single" w:sz="4" w:space="0" w:color="auto"/>
              <w:bottom w:val="single" w:sz="4" w:space="0" w:color="auto"/>
              <w:right w:val="single" w:sz="4" w:space="0" w:color="auto"/>
            </w:tcBorders>
            <w:shd w:val="clear" w:color="auto" w:fill="auto"/>
            <w:noWrap/>
            <w:vAlign w:val="bottom"/>
            <w:hideMark/>
          </w:tcPr>
          <w:p w14:paraId="2FB26C0A" w14:textId="77777777" w:rsidR="00E30D6E" w:rsidRPr="00A97AFE" w:rsidRDefault="00E30D6E" w:rsidP="00D567FB">
            <w:pPr>
              <w:spacing w:after="0" w:line="360" w:lineRule="auto"/>
              <w:rPr>
                <w:rFonts w:ascii="Bookman Old Style" w:eastAsia="Times New Roman" w:hAnsi="Bookman Old Style" w:cs="Calibri"/>
                <w:color w:val="000000"/>
                <w:kern w:val="0"/>
                <w:sz w:val="18"/>
                <w:szCs w:val="18"/>
                <w14:ligatures w14:val="none"/>
              </w:rPr>
            </w:pPr>
            <w:r w:rsidRPr="00A97AFE">
              <w:rPr>
                <w:rFonts w:ascii="Bookman Old Style" w:eastAsia="Times New Roman" w:hAnsi="Bookman Old Style" w:cs="Calibri"/>
                <w:color w:val="000000"/>
                <w:kern w:val="0"/>
                <w:sz w:val="18"/>
                <w:szCs w:val="18"/>
                <w14:ligatures w14:val="none"/>
              </w:rPr>
              <w:t>LMV-9: TEMPORARY SUPPLY:</w:t>
            </w:r>
          </w:p>
        </w:tc>
        <w:tc>
          <w:tcPr>
            <w:tcW w:w="859" w:type="pct"/>
            <w:tcBorders>
              <w:top w:val="nil"/>
              <w:left w:val="nil"/>
              <w:bottom w:val="single" w:sz="4" w:space="0" w:color="auto"/>
              <w:right w:val="single" w:sz="4" w:space="0" w:color="auto"/>
            </w:tcBorders>
            <w:shd w:val="clear" w:color="auto" w:fill="auto"/>
            <w:noWrap/>
            <w:vAlign w:val="bottom"/>
            <w:hideMark/>
          </w:tcPr>
          <w:p w14:paraId="6AE7904D" w14:textId="04FF8D95"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28.62</w:t>
            </w:r>
          </w:p>
        </w:tc>
        <w:tc>
          <w:tcPr>
            <w:tcW w:w="730" w:type="pct"/>
            <w:tcBorders>
              <w:top w:val="nil"/>
              <w:left w:val="nil"/>
              <w:bottom w:val="single" w:sz="4" w:space="0" w:color="auto"/>
              <w:right w:val="single" w:sz="4" w:space="0" w:color="auto"/>
            </w:tcBorders>
            <w:shd w:val="clear" w:color="auto" w:fill="auto"/>
            <w:noWrap/>
            <w:vAlign w:val="bottom"/>
            <w:hideMark/>
          </w:tcPr>
          <w:p w14:paraId="5097BD8D" w14:textId="4054A77F"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19.48</w:t>
            </w:r>
          </w:p>
        </w:tc>
        <w:tc>
          <w:tcPr>
            <w:tcW w:w="672" w:type="pct"/>
            <w:tcBorders>
              <w:top w:val="nil"/>
              <w:left w:val="nil"/>
              <w:bottom w:val="single" w:sz="4" w:space="0" w:color="auto"/>
              <w:right w:val="single" w:sz="4" w:space="0" w:color="auto"/>
            </w:tcBorders>
            <w:shd w:val="clear" w:color="auto" w:fill="auto"/>
            <w:noWrap/>
            <w:vAlign w:val="bottom"/>
            <w:hideMark/>
          </w:tcPr>
          <w:p w14:paraId="684FB37F" w14:textId="6E24D6F2"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68.07%</w:t>
            </w:r>
          </w:p>
        </w:tc>
      </w:tr>
      <w:tr w:rsidR="00E30D6E" w:rsidRPr="00A97AFE" w14:paraId="74768168" w14:textId="77777777" w:rsidTr="00B443E8">
        <w:trPr>
          <w:gridAfter w:val="1"/>
          <w:wAfter w:w="4" w:type="pct"/>
          <w:trHeight w:val="20"/>
        </w:trPr>
        <w:tc>
          <w:tcPr>
            <w:tcW w:w="2735" w:type="pct"/>
            <w:tcBorders>
              <w:top w:val="nil"/>
              <w:left w:val="single" w:sz="4" w:space="0" w:color="auto"/>
              <w:bottom w:val="single" w:sz="4" w:space="0" w:color="auto"/>
              <w:right w:val="single" w:sz="4" w:space="0" w:color="auto"/>
            </w:tcBorders>
            <w:shd w:val="clear" w:color="auto" w:fill="auto"/>
            <w:noWrap/>
            <w:vAlign w:val="bottom"/>
            <w:hideMark/>
          </w:tcPr>
          <w:p w14:paraId="7D1562E9" w14:textId="77777777" w:rsidR="00E30D6E" w:rsidRPr="00A97AFE" w:rsidRDefault="00E30D6E" w:rsidP="00D567FB">
            <w:pPr>
              <w:spacing w:after="0" w:line="360" w:lineRule="auto"/>
              <w:rPr>
                <w:rFonts w:ascii="Bookman Old Style" w:eastAsia="Times New Roman" w:hAnsi="Bookman Old Style" w:cs="Calibri"/>
                <w:color w:val="000000"/>
                <w:kern w:val="0"/>
                <w:sz w:val="18"/>
                <w:szCs w:val="18"/>
                <w14:ligatures w14:val="none"/>
              </w:rPr>
            </w:pPr>
            <w:r w:rsidRPr="00A97AFE">
              <w:rPr>
                <w:rFonts w:ascii="Bookman Old Style" w:eastAsia="Times New Roman" w:hAnsi="Bookman Old Style" w:cs="Calibri"/>
                <w:color w:val="000000"/>
                <w:kern w:val="0"/>
                <w:sz w:val="18"/>
                <w:szCs w:val="18"/>
                <w14:ligatures w14:val="none"/>
              </w:rPr>
              <w:t>LMV-11: ELECTRIC VEHICLE CHARGING:</w:t>
            </w:r>
          </w:p>
        </w:tc>
        <w:tc>
          <w:tcPr>
            <w:tcW w:w="859" w:type="pct"/>
            <w:tcBorders>
              <w:top w:val="nil"/>
              <w:left w:val="nil"/>
              <w:bottom w:val="single" w:sz="4" w:space="0" w:color="auto"/>
              <w:right w:val="single" w:sz="4" w:space="0" w:color="auto"/>
            </w:tcBorders>
            <w:shd w:val="clear" w:color="auto" w:fill="auto"/>
            <w:noWrap/>
            <w:vAlign w:val="bottom"/>
            <w:hideMark/>
          </w:tcPr>
          <w:p w14:paraId="388079AF" w14:textId="73981822"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2.26</w:t>
            </w:r>
          </w:p>
        </w:tc>
        <w:tc>
          <w:tcPr>
            <w:tcW w:w="730" w:type="pct"/>
            <w:tcBorders>
              <w:top w:val="nil"/>
              <w:left w:val="nil"/>
              <w:bottom w:val="single" w:sz="4" w:space="0" w:color="auto"/>
              <w:right w:val="single" w:sz="4" w:space="0" w:color="auto"/>
            </w:tcBorders>
            <w:shd w:val="clear" w:color="auto" w:fill="auto"/>
            <w:noWrap/>
            <w:vAlign w:val="bottom"/>
            <w:hideMark/>
          </w:tcPr>
          <w:p w14:paraId="33C8FDED" w14:textId="4ABE7233"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1.39</w:t>
            </w:r>
          </w:p>
        </w:tc>
        <w:tc>
          <w:tcPr>
            <w:tcW w:w="672" w:type="pct"/>
            <w:tcBorders>
              <w:top w:val="nil"/>
              <w:left w:val="nil"/>
              <w:bottom w:val="single" w:sz="4" w:space="0" w:color="auto"/>
              <w:right w:val="single" w:sz="4" w:space="0" w:color="auto"/>
            </w:tcBorders>
            <w:shd w:val="clear" w:color="auto" w:fill="auto"/>
            <w:noWrap/>
            <w:vAlign w:val="bottom"/>
            <w:hideMark/>
          </w:tcPr>
          <w:p w14:paraId="40C22E49" w14:textId="21A5D9E8"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61.58%</w:t>
            </w:r>
          </w:p>
        </w:tc>
      </w:tr>
      <w:tr w:rsidR="00E30D6E" w:rsidRPr="00A97AFE" w14:paraId="472BCF3B" w14:textId="77777777" w:rsidTr="00B443E8">
        <w:trPr>
          <w:gridAfter w:val="1"/>
          <w:wAfter w:w="4" w:type="pct"/>
          <w:trHeight w:val="20"/>
        </w:trPr>
        <w:tc>
          <w:tcPr>
            <w:tcW w:w="2735" w:type="pct"/>
            <w:tcBorders>
              <w:top w:val="nil"/>
              <w:left w:val="single" w:sz="4" w:space="0" w:color="auto"/>
              <w:bottom w:val="single" w:sz="4" w:space="0" w:color="auto"/>
              <w:right w:val="single" w:sz="4" w:space="0" w:color="auto"/>
            </w:tcBorders>
            <w:shd w:val="clear" w:color="auto" w:fill="auto"/>
            <w:noWrap/>
            <w:vAlign w:val="bottom"/>
            <w:hideMark/>
          </w:tcPr>
          <w:p w14:paraId="014F594A" w14:textId="77777777" w:rsidR="00E30D6E" w:rsidRPr="00A97AFE" w:rsidRDefault="00E30D6E" w:rsidP="00D567FB">
            <w:pPr>
              <w:spacing w:after="0" w:line="360" w:lineRule="auto"/>
              <w:rPr>
                <w:rFonts w:ascii="Bookman Old Style" w:eastAsia="Times New Roman" w:hAnsi="Bookman Old Style" w:cs="Calibri"/>
                <w:color w:val="000000"/>
                <w:kern w:val="0"/>
                <w:sz w:val="18"/>
                <w:szCs w:val="18"/>
                <w14:ligatures w14:val="none"/>
              </w:rPr>
            </w:pPr>
            <w:r w:rsidRPr="00A97AFE">
              <w:rPr>
                <w:rFonts w:ascii="Bookman Old Style" w:eastAsia="Times New Roman" w:hAnsi="Bookman Old Style" w:cs="Calibri"/>
                <w:color w:val="000000"/>
                <w:kern w:val="0"/>
                <w:sz w:val="18"/>
                <w:szCs w:val="18"/>
                <w14:ligatures w14:val="none"/>
              </w:rPr>
              <w:t>HV-1: NON-INDUSTRIAL BULK LOAD:</w:t>
            </w:r>
          </w:p>
        </w:tc>
        <w:tc>
          <w:tcPr>
            <w:tcW w:w="859" w:type="pct"/>
            <w:tcBorders>
              <w:top w:val="nil"/>
              <w:left w:val="nil"/>
              <w:bottom w:val="single" w:sz="4" w:space="0" w:color="auto"/>
              <w:right w:val="single" w:sz="4" w:space="0" w:color="auto"/>
            </w:tcBorders>
            <w:shd w:val="clear" w:color="auto" w:fill="auto"/>
            <w:noWrap/>
            <w:vAlign w:val="bottom"/>
            <w:hideMark/>
          </w:tcPr>
          <w:p w14:paraId="5C210B93" w14:textId="14E623A5"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271.08</w:t>
            </w:r>
          </w:p>
        </w:tc>
        <w:tc>
          <w:tcPr>
            <w:tcW w:w="730" w:type="pct"/>
            <w:tcBorders>
              <w:top w:val="nil"/>
              <w:left w:val="nil"/>
              <w:bottom w:val="single" w:sz="4" w:space="0" w:color="auto"/>
              <w:right w:val="single" w:sz="4" w:space="0" w:color="auto"/>
            </w:tcBorders>
            <w:shd w:val="clear" w:color="auto" w:fill="auto"/>
            <w:noWrap/>
            <w:vAlign w:val="bottom"/>
            <w:hideMark/>
          </w:tcPr>
          <w:p w14:paraId="7AC6003C" w14:textId="561A16FD"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261.12</w:t>
            </w:r>
          </w:p>
        </w:tc>
        <w:tc>
          <w:tcPr>
            <w:tcW w:w="672" w:type="pct"/>
            <w:tcBorders>
              <w:top w:val="nil"/>
              <w:left w:val="nil"/>
              <w:bottom w:val="single" w:sz="4" w:space="0" w:color="auto"/>
              <w:right w:val="single" w:sz="4" w:space="0" w:color="auto"/>
            </w:tcBorders>
            <w:shd w:val="clear" w:color="auto" w:fill="auto"/>
            <w:noWrap/>
            <w:vAlign w:val="bottom"/>
            <w:hideMark/>
          </w:tcPr>
          <w:p w14:paraId="1903F071" w14:textId="4F5B2826"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96.33%</w:t>
            </w:r>
          </w:p>
        </w:tc>
      </w:tr>
      <w:tr w:rsidR="00E30D6E" w:rsidRPr="00A97AFE" w14:paraId="4AFDE9FE" w14:textId="77777777" w:rsidTr="00B443E8">
        <w:trPr>
          <w:gridAfter w:val="1"/>
          <w:wAfter w:w="4" w:type="pct"/>
          <w:trHeight w:val="20"/>
        </w:trPr>
        <w:tc>
          <w:tcPr>
            <w:tcW w:w="2735" w:type="pct"/>
            <w:tcBorders>
              <w:top w:val="nil"/>
              <w:left w:val="single" w:sz="4" w:space="0" w:color="auto"/>
              <w:bottom w:val="single" w:sz="4" w:space="0" w:color="auto"/>
              <w:right w:val="single" w:sz="4" w:space="0" w:color="auto"/>
            </w:tcBorders>
            <w:shd w:val="clear" w:color="auto" w:fill="auto"/>
            <w:noWrap/>
            <w:vAlign w:val="bottom"/>
            <w:hideMark/>
          </w:tcPr>
          <w:p w14:paraId="76B9DC67" w14:textId="77777777" w:rsidR="00E30D6E" w:rsidRPr="00A97AFE" w:rsidRDefault="00E30D6E" w:rsidP="00D567FB">
            <w:pPr>
              <w:spacing w:after="0" w:line="360" w:lineRule="auto"/>
              <w:rPr>
                <w:rFonts w:ascii="Bookman Old Style" w:eastAsia="Times New Roman" w:hAnsi="Bookman Old Style" w:cs="Calibri"/>
                <w:color w:val="000000"/>
                <w:kern w:val="0"/>
                <w:sz w:val="18"/>
                <w:szCs w:val="18"/>
                <w14:ligatures w14:val="none"/>
              </w:rPr>
            </w:pPr>
            <w:r w:rsidRPr="00A97AFE">
              <w:rPr>
                <w:rFonts w:ascii="Bookman Old Style" w:eastAsia="Times New Roman" w:hAnsi="Bookman Old Style" w:cs="Calibri"/>
                <w:color w:val="000000"/>
                <w:kern w:val="0"/>
                <w:sz w:val="18"/>
                <w:szCs w:val="18"/>
                <w14:ligatures w14:val="none"/>
              </w:rPr>
              <w:t>HV-2: LARGE AND HEAVY POWER:</w:t>
            </w:r>
          </w:p>
        </w:tc>
        <w:tc>
          <w:tcPr>
            <w:tcW w:w="859" w:type="pct"/>
            <w:tcBorders>
              <w:top w:val="nil"/>
              <w:left w:val="nil"/>
              <w:bottom w:val="single" w:sz="4" w:space="0" w:color="auto"/>
              <w:right w:val="single" w:sz="4" w:space="0" w:color="auto"/>
            </w:tcBorders>
            <w:shd w:val="clear" w:color="auto" w:fill="auto"/>
            <w:noWrap/>
            <w:vAlign w:val="bottom"/>
            <w:hideMark/>
          </w:tcPr>
          <w:p w14:paraId="534950AE" w14:textId="75F8712F"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697.55</w:t>
            </w:r>
          </w:p>
        </w:tc>
        <w:tc>
          <w:tcPr>
            <w:tcW w:w="730" w:type="pct"/>
            <w:tcBorders>
              <w:top w:val="nil"/>
              <w:left w:val="nil"/>
              <w:bottom w:val="single" w:sz="4" w:space="0" w:color="auto"/>
              <w:right w:val="single" w:sz="4" w:space="0" w:color="auto"/>
            </w:tcBorders>
            <w:shd w:val="clear" w:color="auto" w:fill="auto"/>
            <w:noWrap/>
            <w:vAlign w:val="bottom"/>
            <w:hideMark/>
          </w:tcPr>
          <w:p w14:paraId="3EA90764" w14:textId="4E5C5C5E"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688.76</w:t>
            </w:r>
          </w:p>
        </w:tc>
        <w:tc>
          <w:tcPr>
            <w:tcW w:w="672" w:type="pct"/>
            <w:tcBorders>
              <w:top w:val="nil"/>
              <w:left w:val="nil"/>
              <w:bottom w:val="single" w:sz="4" w:space="0" w:color="auto"/>
              <w:right w:val="single" w:sz="4" w:space="0" w:color="auto"/>
            </w:tcBorders>
            <w:shd w:val="clear" w:color="auto" w:fill="auto"/>
            <w:noWrap/>
            <w:vAlign w:val="bottom"/>
            <w:hideMark/>
          </w:tcPr>
          <w:p w14:paraId="758D5B8B" w14:textId="275BD30F"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98.74%</w:t>
            </w:r>
          </w:p>
        </w:tc>
      </w:tr>
      <w:tr w:rsidR="00E30D6E" w:rsidRPr="00A97AFE" w14:paraId="3C78013B" w14:textId="77777777" w:rsidTr="00B443E8">
        <w:trPr>
          <w:gridAfter w:val="1"/>
          <w:wAfter w:w="4" w:type="pct"/>
          <w:trHeight w:val="20"/>
        </w:trPr>
        <w:tc>
          <w:tcPr>
            <w:tcW w:w="2735" w:type="pct"/>
            <w:tcBorders>
              <w:top w:val="nil"/>
              <w:left w:val="single" w:sz="4" w:space="0" w:color="auto"/>
              <w:bottom w:val="single" w:sz="4" w:space="0" w:color="auto"/>
              <w:right w:val="single" w:sz="4" w:space="0" w:color="auto"/>
            </w:tcBorders>
            <w:shd w:val="clear" w:color="auto" w:fill="auto"/>
            <w:noWrap/>
            <w:vAlign w:val="bottom"/>
            <w:hideMark/>
          </w:tcPr>
          <w:p w14:paraId="0A0690EA" w14:textId="77777777" w:rsidR="00E30D6E" w:rsidRPr="00A97AFE" w:rsidRDefault="00E30D6E" w:rsidP="00D567FB">
            <w:pPr>
              <w:spacing w:after="0" w:line="360" w:lineRule="auto"/>
              <w:rPr>
                <w:rFonts w:ascii="Bookman Old Style" w:eastAsia="Times New Roman" w:hAnsi="Bookman Old Style" w:cs="Calibri"/>
                <w:color w:val="000000"/>
                <w:kern w:val="0"/>
                <w:sz w:val="18"/>
                <w:szCs w:val="18"/>
                <w14:ligatures w14:val="none"/>
              </w:rPr>
            </w:pPr>
            <w:r w:rsidRPr="00A97AFE">
              <w:rPr>
                <w:rFonts w:ascii="Bookman Old Style" w:eastAsia="Times New Roman" w:hAnsi="Bookman Old Style" w:cs="Calibri"/>
                <w:color w:val="000000"/>
                <w:kern w:val="0"/>
                <w:sz w:val="18"/>
                <w:szCs w:val="18"/>
                <w14:ligatures w14:val="none"/>
              </w:rPr>
              <w:t>HV-3: RAILWAY TRACTION &amp; METRO RAIL:</w:t>
            </w:r>
          </w:p>
        </w:tc>
        <w:tc>
          <w:tcPr>
            <w:tcW w:w="859" w:type="pct"/>
            <w:tcBorders>
              <w:top w:val="nil"/>
              <w:left w:val="nil"/>
              <w:bottom w:val="single" w:sz="4" w:space="0" w:color="auto"/>
              <w:right w:val="single" w:sz="4" w:space="0" w:color="auto"/>
            </w:tcBorders>
            <w:shd w:val="clear" w:color="auto" w:fill="auto"/>
            <w:noWrap/>
            <w:vAlign w:val="bottom"/>
            <w:hideMark/>
          </w:tcPr>
          <w:p w14:paraId="38F21A1B" w14:textId="4337A7B8"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7.37</w:t>
            </w:r>
          </w:p>
        </w:tc>
        <w:tc>
          <w:tcPr>
            <w:tcW w:w="730" w:type="pct"/>
            <w:tcBorders>
              <w:top w:val="nil"/>
              <w:left w:val="nil"/>
              <w:bottom w:val="single" w:sz="4" w:space="0" w:color="auto"/>
              <w:right w:val="single" w:sz="4" w:space="0" w:color="auto"/>
            </w:tcBorders>
            <w:shd w:val="clear" w:color="auto" w:fill="auto"/>
            <w:noWrap/>
            <w:vAlign w:val="bottom"/>
            <w:hideMark/>
          </w:tcPr>
          <w:p w14:paraId="3AE04105" w14:textId="4DF14A10"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6.81</w:t>
            </w:r>
          </w:p>
        </w:tc>
        <w:tc>
          <w:tcPr>
            <w:tcW w:w="672" w:type="pct"/>
            <w:tcBorders>
              <w:top w:val="nil"/>
              <w:left w:val="nil"/>
              <w:bottom w:val="single" w:sz="4" w:space="0" w:color="auto"/>
              <w:right w:val="single" w:sz="4" w:space="0" w:color="auto"/>
            </w:tcBorders>
            <w:shd w:val="clear" w:color="auto" w:fill="auto"/>
            <w:noWrap/>
            <w:vAlign w:val="bottom"/>
            <w:hideMark/>
          </w:tcPr>
          <w:p w14:paraId="482B3408" w14:textId="4AE7B70A"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92.34%</w:t>
            </w:r>
          </w:p>
        </w:tc>
      </w:tr>
      <w:tr w:rsidR="00E30D6E" w:rsidRPr="00A97AFE" w14:paraId="45E59952" w14:textId="77777777" w:rsidTr="00CA25F4">
        <w:trPr>
          <w:gridAfter w:val="1"/>
          <w:wAfter w:w="4" w:type="pct"/>
          <w:trHeight w:val="20"/>
        </w:trPr>
        <w:tc>
          <w:tcPr>
            <w:tcW w:w="2735" w:type="pct"/>
            <w:tcBorders>
              <w:top w:val="nil"/>
              <w:left w:val="single" w:sz="4" w:space="0" w:color="auto"/>
              <w:bottom w:val="single" w:sz="4" w:space="0" w:color="auto"/>
              <w:right w:val="single" w:sz="4" w:space="0" w:color="auto"/>
            </w:tcBorders>
            <w:shd w:val="clear" w:color="auto" w:fill="auto"/>
            <w:noWrap/>
            <w:vAlign w:val="bottom"/>
            <w:hideMark/>
          </w:tcPr>
          <w:p w14:paraId="62D4049B" w14:textId="77777777" w:rsidR="00E30D6E" w:rsidRPr="00A97AFE" w:rsidRDefault="00E30D6E" w:rsidP="00D567FB">
            <w:pPr>
              <w:spacing w:after="0" w:line="360" w:lineRule="auto"/>
              <w:rPr>
                <w:rFonts w:ascii="Bookman Old Style" w:eastAsia="Times New Roman" w:hAnsi="Bookman Old Style" w:cs="Calibri"/>
                <w:color w:val="000000"/>
                <w:kern w:val="0"/>
                <w:sz w:val="18"/>
                <w:szCs w:val="18"/>
                <w14:ligatures w14:val="none"/>
              </w:rPr>
            </w:pPr>
            <w:r w:rsidRPr="00A97AFE">
              <w:rPr>
                <w:rFonts w:ascii="Bookman Old Style" w:eastAsia="Times New Roman" w:hAnsi="Bookman Old Style" w:cs="Calibri"/>
                <w:color w:val="000000"/>
                <w:kern w:val="0"/>
                <w:sz w:val="18"/>
                <w:szCs w:val="18"/>
                <w14:ligatures w14:val="none"/>
              </w:rPr>
              <w:lastRenderedPageBreak/>
              <w:t>HV-4: LIFT IRRIGATION WORKS:</w:t>
            </w:r>
          </w:p>
        </w:tc>
        <w:tc>
          <w:tcPr>
            <w:tcW w:w="859" w:type="pct"/>
            <w:tcBorders>
              <w:top w:val="nil"/>
              <w:left w:val="nil"/>
              <w:bottom w:val="single" w:sz="4" w:space="0" w:color="auto"/>
              <w:right w:val="single" w:sz="4" w:space="0" w:color="auto"/>
            </w:tcBorders>
            <w:shd w:val="clear" w:color="auto" w:fill="auto"/>
            <w:noWrap/>
            <w:vAlign w:val="bottom"/>
            <w:hideMark/>
          </w:tcPr>
          <w:p w14:paraId="7AC195C8" w14:textId="6DAD93D3"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 </w:t>
            </w:r>
          </w:p>
        </w:tc>
        <w:tc>
          <w:tcPr>
            <w:tcW w:w="730" w:type="pct"/>
            <w:tcBorders>
              <w:top w:val="nil"/>
              <w:left w:val="nil"/>
              <w:bottom w:val="single" w:sz="4" w:space="0" w:color="auto"/>
              <w:right w:val="single" w:sz="4" w:space="0" w:color="auto"/>
            </w:tcBorders>
            <w:shd w:val="clear" w:color="auto" w:fill="auto"/>
            <w:noWrap/>
            <w:vAlign w:val="bottom"/>
          </w:tcPr>
          <w:p w14:paraId="6F9C13F0" w14:textId="2C546FB8"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p>
        </w:tc>
        <w:tc>
          <w:tcPr>
            <w:tcW w:w="672" w:type="pct"/>
            <w:tcBorders>
              <w:top w:val="nil"/>
              <w:left w:val="nil"/>
              <w:bottom w:val="single" w:sz="4" w:space="0" w:color="auto"/>
              <w:right w:val="single" w:sz="4" w:space="0" w:color="auto"/>
            </w:tcBorders>
            <w:shd w:val="clear" w:color="auto" w:fill="auto"/>
            <w:noWrap/>
            <w:vAlign w:val="bottom"/>
            <w:hideMark/>
          </w:tcPr>
          <w:p w14:paraId="51B5C8CF" w14:textId="7BB1B655"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 </w:t>
            </w:r>
          </w:p>
        </w:tc>
      </w:tr>
      <w:tr w:rsidR="00E30D6E" w:rsidRPr="00A97AFE" w14:paraId="76491682" w14:textId="77777777" w:rsidTr="00CA25F4">
        <w:trPr>
          <w:gridAfter w:val="1"/>
          <w:wAfter w:w="4" w:type="pct"/>
          <w:trHeight w:val="20"/>
        </w:trPr>
        <w:tc>
          <w:tcPr>
            <w:tcW w:w="2735" w:type="pct"/>
            <w:tcBorders>
              <w:top w:val="nil"/>
              <w:left w:val="single" w:sz="4" w:space="0" w:color="auto"/>
              <w:bottom w:val="single" w:sz="4" w:space="0" w:color="auto"/>
              <w:right w:val="single" w:sz="4" w:space="0" w:color="auto"/>
            </w:tcBorders>
            <w:shd w:val="clear" w:color="auto" w:fill="auto"/>
            <w:noWrap/>
            <w:vAlign w:val="bottom"/>
            <w:hideMark/>
          </w:tcPr>
          <w:p w14:paraId="1437BCC1" w14:textId="77777777" w:rsidR="00E30D6E" w:rsidRPr="00A97AFE" w:rsidRDefault="00E30D6E" w:rsidP="00D567FB">
            <w:pPr>
              <w:spacing w:after="0" w:line="360" w:lineRule="auto"/>
              <w:rPr>
                <w:rFonts w:ascii="Bookman Old Style" w:eastAsia="Times New Roman" w:hAnsi="Bookman Old Style" w:cs="Calibri"/>
                <w:color w:val="000000"/>
                <w:kern w:val="0"/>
                <w:sz w:val="18"/>
                <w:szCs w:val="18"/>
                <w14:ligatures w14:val="none"/>
              </w:rPr>
            </w:pPr>
            <w:r w:rsidRPr="00A97AFE">
              <w:rPr>
                <w:rFonts w:ascii="Bookman Old Style" w:eastAsia="Times New Roman" w:hAnsi="Bookman Old Style" w:cs="Calibri"/>
                <w:color w:val="000000"/>
                <w:kern w:val="0"/>
                <w:sz w:val="18"/>
                <w:szCs w:val="18"/>
                <w14:ligatures w14:val="none"/>
              </w:rPr>
              <w:t>Others</w:t>
            </w:r>
          </w:p>
        </w:tc>
        <w:tc>
          <w:tcPr>
            <w:tcW w:w="859" w:type="pct"/>
            <w:tcBorders>
              <w:top w:val="nil"/>
              <w:left w:val="nil"/>
              <w:bottom w:val="single" w:sz="4" w:space="0" w:color="auto"/>
              <w:right w:val="single" w:sz="4" w:space="0" w:color="auto"/>
            </w:tcBorders>
            <w:shd w:val="clear" w:color="auto" w:fill="auto"/>
            <w:noWrap/>
            <w:vAlign w:val="bottom"/>
            <w:hideMark/>
          </w:tcPr>
          <w:p w14:paraId="3950E30C" w14:textId="057084BB"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 </w:t>
            </w:r>
          </w:p>
        </w:tc>
        <w:tc>
          <w:tcPr>
            <w:tcW w:w="730" w:type="pct"/>
            <w:tcBorders>
              <w:top w:val="nil"/>
              <w:left w:val="nil"/>
              <w:bottom w:val="single" w:sz="4" w:space="0" w:color="auto"/>
              <w:right w:val="single" w:sz="4" w:space="0" w:color="auto"/>
            </w:tcBorders>
            <w:shd w:val="clear" w:color="auto" w:fill="auto"/>
            <w:noWrap/>
            <w:vAlign w:val="bottom"/>
          </w:tcPr>
          <w:p w14:paraId="6F232045" w14:textId="3E4EA409"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p>
        </w:tc>
        <w:tc>
          <w:tcPr>
            <w:tcW w:w="672" w:type="pct"/>
            <w:tcBorders>
              <w:top w:val="nil"/>
              <w:left w:val="nil"/>
              <w:bottom w:val="single" w:sz="4" w:space="0" w:color="auto"/>
              <w:right w:val="single" w:sz="4" w:space="0" w:color="auto"/>
            </w:tcBorders>
            <w:shd w:val="clear" w:color="auto" w:fill="auto"/>
            <w:noWrap/>
            <w:vAlign w:val="bottom"/>
            <w:hideMark/>
          </w:tcPr>
          <w:p w14:paraId="3199D9E6" w14:textId="60DF0C10"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 </w:t>
            </w:r>
          </w:p>
        </w:tc>
      </w:tr>
      <w:tr w:rsidR="00E30D6E" w:rsidRPr="00A97AFE" w14:paraId="551C65B7" w14:textId="77777777" w:rsidTr="00CA25F4">
        <w:trPr>
          <w:gridAfter w:val="1"/>
          <w:wAfter w:w="4" w:type="pct"/>
          <w:trHeight w:val="20"/>
        </w:trPr>
        <w:tc>
          <w:tcPr>
            <w:tcW w:w="2735" w:type="pct"/>
            <w:tcBorders>
              <w:top w:val="nil"/>
              <w:left w:val="single" w:sz="4" w:space="0" w:color="auto"/>
              <w:bottom w:val="single" w:sz="4" w:space="0" w:color="auto"/>
              <w:right w:val="single" w:sz="4" w:space="0" w:color="auto"/>
            </w:tcBorders>
            <w:shd w:val="clear" w:color="auto" w:fill="auto"/>
            <w:noWrap/>
            <w:vAlign w:val="bottom"/>
            <w:hideMark/>
          </w:tcPr>
          <w:p w14:paraId="6CF15DC7" w14:textId="77777777" w:rsidR="00E30D6E" w:rsidRPr="00A97AFE" w:rsidRDefault="00E30D6E" w:rsidP="00D567FB">
            <w:pPr>
              <w:spacing w:after="0" w:line="360" w:lineRule="auto"/>
              <w:rPr>
                <w:rFonts w:ascii="Bookman Old Style" w:eastAsia="Times New Roman" w:hAnsi="Bookman Old Style" w:cs="Calibri"/>
                <w:color w:val="000000"/>
                <w:kern w:val="0"/>
                <w:sz w:val="18"/>
                <w:szCs w:val="18"/>
                <w14:ligatures w14:val="none"/>
              </w:rPr>
            </w:pPr>
            <w:r w:rsidRPr="00A97AFE">
              <w:rPr>
                <w:rFonts w:ascii="Bookman Old Style" w:eastAsia="Times New Roman" w:hAnsi="Bookman Old Style" w:cs="Calibri"/>
                <w:color w:val="000000"/>
                <w:kern w:val="0"/>
                <w:sz w:val="18"/>
                <w:szCs w:val="18"/>
                <w14:ligatures w14:val="none"/>
              </w:rPr>
              <w:t>Torrent Power</w:t>
            </w:r>
          </w:p>
        </w:tc>
        <w:tc>
          <w:tcPr>
            <w:tcW w:w="859" w:type="pct"/>
            <w:tcBorders>
              <w:top w:val="nil"/>
              <w:left w:val="nil"/>
              <w:bottom w:val="single" w:sz="4" w:space="0" w:color="auto"/>
              <w:right w:val="single" w:sz="4" w:space="0" w:color="auto"/>
            </w:tcBorders>
            <w:shd w:val="clear" w:color="auto" w:fill="auto"/>
            <w:noWrap/>
            <w:vAlign w:val="bottom"/>
            <w:hideMark/>
          </w:tcPr>
          <w:p w14:paraId="02A79282" w14:textId="48A0B7D3"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 </w:t>
            </w:r>
          </w:p>
        </w:tc>
        <w:tc>
          <w:tcPr>
            <w:tcW w:w="730" w:type="pct"/>
            <w:tcBorders>
              <w:top w:val="nil"/>
              <w:left w:val="nil"/>
              <w:bottom w:val="single" w:sz="4" w:space="0" w:color="auto"/>
              <w:right w:val="single" w:sz="4" w:space="0" w:color="auto"/>
            </w:tcBorders>
            <w:shd w:val="clear" w:color="auto" w:fill="auto"/>
            <w:noWrap/>
            <w:vAlign w:val="bottom"/>
          </w:tcPr>
          <w:p w14:paraId="71AC3866" w14:textId="69F7BDF7"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p>
        </w:tc>
        <w:tc>
          <w:tcPr>
            <w:tcW w:w="672" w:type="pct"/>
            <w:tcBorders>
              <w:top w:val="nil"/>
              <w:left w:val="nil"/>
              <w:bottom w:val="single" w:sz="4" w:space="0" w:color="auto"/>
              <w:right w:val="single" w:sz="4" w:space="0" w:color="auto"/>
            </w:tcBorders>
            <w:shd w:val="clear" w:color="auto" w:fill="auto"/>
            <w:noWrap/>
            <w:vAlign w:val="bottom"/>
            <w:hideMark/>
          </w:tcPr>
          <w:p w14:paraId="76FCA394" w14:textId="67DEBE1E"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olor w:val="000000"/>
                <w:sz w:val="18"/>
                <w:szCs w:val="18"/>
              </w:rPr>
              <w:t> </w:t>
            </w:r>
          </w:p>
        </w:tc>
      </w:tr>
      <w:tr w:rsidR="00E30D6E" w:rsidRPr="00A97AFE" w14:paraId="75FB0307" w14:textId="77777777" w:rsidTr="00B443E8">
        <w:trPr>
          <w:gridAfter w:val="1"/>
          <w:wAfter w:w="4" w:type="pct"/>
          <w:trHeight w:val="20"/>
        </w:trPr>
        <w:tc>
          <w:tcPr>
            <w:tcW w:w="2735" w:type="pct"/>
            <w:tcBorders>
              <w:top w:val="nil"/>
              <w:left w:val="single" w:sz="4" w:space="0" w:color="auto"/>
              <w:bottom w:val="single" w:sz="4" w:space="0" w:color="auto"/>
              <w:right w:val="single" w:sz="4" w:space="0" w:color="auto"/>
            </w:tcBorders>
            <w:shd w:val="clear" w:color="auto" w:fill="auto"/>
            <w:noWrap/>
            <w:vAlign w:val="bottom"/>
            <w:hideMark/>
          </w:tcPr>
          <w:p w14:paraId="3D770E8C" w14:textId="77777777" w:rsidR="00E30D6E" w:rsidRPr="00A97AFE" w:rsidRDefault="00E30D6E" w:rsidP="00D567FB">
            <w:pPr>
              <w:spacing w:after="0" w:line="360" w:lineRule="auto"/>
              <w:rPr>
                <w:rFonts w:ascii="Bookman Old Style" w:eastAsia="Times New Roman" w:hAnsi="Bookman Old Style" w:cs="Calibri"/>
                <w:b/>
                <w:bCs/>
                <w:color w:val="000000"/>
                <w:kern w:val="0"/>
                <w:sz w:val="18"/>
                <w:szCs w:val="18"/>
                <w14:ligatures w14:val="none"/>
              </w:rPr>
            </w:pPr>
            <w:r w:rsidRPr="00A97AFE">
              <w:rPr>
                <w:rFonts w:ascii="Bookman Old Style" w:eastAsia="Times New Roman" w:hAnsi="Bookman Old Style" w:cs="Calibri"/>
                <w:b/>
                <w:bCs/>
                <w:color w:val="000000"/>
                <w:kern w:val="0"/>
                <w:sz w:val="18"/>
                <w:szCs w:val="18"/>
                <w14:ligatures w14:val="none"/>
              </w:rPr>
              <w:t>Total</w:t>
            </w:r>
          </w:p>
        </w:tc>
        <w:tc>
          <w:tcPr>
            <w:tcW w:w="859" w:type="pct"/>
            <w:tcBorders>
              <w:top w:val="nil"/>
              <w:left w:val="nil"/>
              <w:bottom w:val="single" w:sz="4" w:space="0" w:color="auto"/>
              <w:right w:val="single" w:sz="4" w:space="0" w:color="auto"/>
            </w:tcBorders>
            <w:shd w:val="clear" w:color="auto" w:fill="auto"/>
            <w:noWrap/>
            <w:vAlign w:val="bottom"/>
            <w:hideMark/>
          </w:tcPr>
          <w:p w14:paraId="1B75EE5F" w14:textId="4A95B81E" w:rsidR="00E30D6E" w:rsidRPr="00A97AFE" w:rsidRDefault="00E30D6E" w:rsidP="00D567FB">
            <w:pPr>
              <w:spacing w:after="0" w:line="360" w:lineRule="auto"/>
              <w:jc w:val="right"/>
              <w:rPr>
                <w:rFonts w:ascii="Bookman Old Style" w:eastAsia="Times New Roman" w:hAnsi="Bookman Old Style" w:cs="Calibri"/>
                <w:b/>
                <w:bCs/>
                <w:color w:val="000000"/>
                <w:kern w:val="0"/>
                <w:sz w:val="18"/>
                <w:szCs w:val="18"/>
                <w14:ligatures w14:val="none"/>
              </w:rPr>
            </w:pPr>
            <w:r w:rsidRPr="00A97AFE">
              <w:rPr>
                <w:rFonts w:ascii="Bookman Old Style" w:hAnsi="Bookman Old Style"/>
                <w:b/>
                <w:bCs/>
                <w:color w:val="000000"/>
                <w:sz w:val="18"/>
                <w:szCs w:val="18"/>
              </w:rPr>
              <w:t>3325.81</w:t>
            </w:r>
          </w:p>
        </w:tc>
        <w:tc>
          <w:tcPr>
            <w:tcW w:w="730" w:type="pct"/>
            <w:tcBorders>
              <w:top w:val="nil"/>
              <w:left w:val="nil"/>
              <w:bottom w:val="single" w:sz="4" w:space="0" w:color="auto"/>
              <w:right w:val="single" w:sz="4" w:space="0" w:color="auto"/>
            </w:tcBorders>
            <w:shd w:val="clear" w:color="auto" w:fill="auto"/>
            <w:noWrap/>
            <w:vAlign w:val="bottom"/>
            <w:hideMark/>
          </w:tcPr>
          <w:p w14:paraId="1646805D" w14:textId="359AADBB" w:rsidR="00E30D6E" w:rsidRPr="00A97AFE" w:rsidRDefault="00E30D6E" w:rsidP="00D567FB">
            <w:pPr>
              <w:spacing w:after="0" w:line="360" w:lineRule="auto"/>
              <w:jc w:val="right"/>
              <w:rPr>
                <w:rFonts w:ascii="Bookman Old Style" w:eastAsia="Times New Roman" w:hAnsi="Bookman Old Style" w:cs="Calibri"/>
                <w:b/>
                <w:color w:val="000000"/>
                <w:kern w:val="0"/>
                <w:sz w:val="18"/>
                <w:szCs w:val="18"/>
                <w14:ligatures w14:val="none"/>
              </w:rPr>
            </w:pPr>
            <w:r w:rsidRPr="00A97AFE">
              <w:rPr>
                <w:rFonts w:ascii="Bookman Old Style" w:hAnsi="Bookman Old Style"/>
                <w:b/>
                <w:color w:val="000000"/>
                <w:sz w:val="18"/>
                <w:szCs w:val="18"/>
              </w:rPr>
              <w:t>3088.01</w:t>
            </w:r>
          </w:p>
        </w:tc>
        <w:tc>
          <w:tcPr>
            <w:tcW w:w="672" w:type="pct"/>
            <w:tcBorders>
              <w:top w:val="nil"/>
              <w:left w:val="nil"/>
              <w:bottom w:val="single" w:sz="4" w:space="0" w:color="auto"/>
              <w:right w:val="single" w:sz="4" w:space="0" w:color="auto"/>
            </w:tcBorders>
            <w:shd w:val="clear" w:color="auto" w:fill="auto"/>
            <w:noWrap/>
            <w:vAlign w:val="bottom"/>
            <w:hideMark/>
          </w:tcPr>
          <w:p w14:paraId="29B73F10" w14:textId="47A653B3" w:rsidR="00E30D6E" w:rsidRPr="00A97AFE" w:rsidRDefault="00E30D6E" w:rsidP="00D567FB">
            <w:pPr>
              <w:spacing w:after="0" w:line="360" w:lineRule="auto"/>
              <w:jc w:val="right"/>
              <w:rPr>
                <w:rFonts w:ascii="Bookman Old Style" w:eastAsia="Times New Roman" w:hAnsi="Bookman Old Style" w:cs="Calibri"/>
                <w:b/>
                <w:color w:val="000000"/>
                <w:kern w:val="0"/>
                <w:sz w:val="18"/>
                <w:szCs w:val="18"/>
                <w14:ligatures w14:val="none"/>
              </w:rPr>
            </w:pPr>
            <w:r w:rsidRPr="00A97AFE">
              <w:rPr>
                <w:rFonts w:ascii="Bookman Old Style" w:hAnsi="Bookman Old Style"/>
                <w:b/>
                <w:color w:val="000000"/>
                <w:sz w:val="18"/>
                <w:szCs w:val="18"/>
              </w:rPr>
              <w:t>92.85%</w:t>
            </w:r>
          </w:p>
        </w:tc>
      </w:tr>
      <w:tr w:rsidR="001C58BE" w:rsidRPr="00A97AFE" w14:paraId="203D6318" w14:textId="77777777" w:rsidTr="00B443E8">
        <w:trPr>
          <w:gridAfter w:val="1"/>
          <w:wAfter w:w="4" w:type="pct"/>
          <w:trHeight w:val="20"/>
        </w:trPr>
        <w:tc>
          <w:tcPr>
            <w:tcW w:w="273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B028EB" w14:textId="77777777" w:rsidR="00E30D6E" w:rsidRPr="00A97AFE" w:rsidRDefault="00E30D6E" w:rsidP="00D567FB">
            <w:pPr>
              <w:spacing w:after="0" w:line="360" w:lineRule="auto"/>
              <w:rPr>
                <w:rFonts w:ascii="Bookman Old Style" w:eastAsia="Times New Roman" w:hAnsi="Bookman Old Style" w:cs="Calibri"/>
                <w:color w:val="000000"/>
                <w:kern w:val="0"/>
                <w:sz w:val="18"/>
                <w:szCs w:val="18"/>
                <w14:ligatures w14:val="none"/>
              </w:rPr>
            </w:pPr>
            <w:r w:rsidRPr="00A97AFE">
              <w:rPr>
                <w:rFonts w:ascii="Bookman Old Style" w:eastAsia="Times New Roman" w:hAnsi="Bookman Old Style" w:cs="Calibri"/>
                <w:color w:val="000000"/>
                <w:kern w:val="0"/>
                <w:sz w:val="18"/>
                <w:szCs w:val="18"/>
                <w14:ligatures w14:val="none"/>
              </w:rPr>
              <w:t xml:space="preserve">Subsidy </w:t>
            </w:r>
          </w:p>
        </w:tc>
        <w:tc>
          <w:tcPr>
            <w:tcW w:w="859" w:type="pct"/>
            <w:tcBorders>
              <w:top w:val="single" w:sz="4" w:space="0" w:color="auto"/>
              <w:left w:val="nil"/>
              <w:bottom w:val="single" w:sz="4" w:space="0" w:color="auto"/>
              <w:right w:val="single" w:sz="4" w:space="0" w:color="auto"/>
            </w:tcBorders>
            <w:shd w:val="clear" w:color="auto" w:fill="auto"/>
            <w:noWrap/>
            <w:vAlign w:val="bottom"/>
          </w:tcPr>
          <w:p w14:paraId="361E7F23" w14:textId="09832E76"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eastAsia="Times New Roman" w:hAnsi="Bookman Old Style" w:cs="Calibri"/>
                <w:color w:val="000000"/>
                <w:kern w:val="0"/>
                <w:sz w:val="18"/>
                <w:szCs w:val="18"/>
                <w14:ligatures w14:val="none"/>
              </w:rPr>
              <w:t>-</w:t>
            </w:r>
          </w:p>
        </w:tc>
        <w:tc>
          <w:tcPr>
            <w:tcW w:w="730" w:type="pct"/>
            <w:tcBorders>
              <w:top w:val="single" w:sz="4" w:space="0" w:color="auto"/>
              <w:left w:val="nil"/>
              <w:bottom w:val="single" w:sz="4" w:space="0" w:color="auto"/>
              <w:right w:val="single" w:sz="4" w:space="0" w:color="auto"/>
            </w:tcBorders>
            <w:shd w:val="clear" w:color="auto" w:fill="auto"/>
            <w:noWrap/>
            <w:vAlign w:val="bottom"/>
          </w:tcPr>
          <w:p w14:paraId="4B002B4B" w14:textId="1C00800C"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eastAsia="Times New Roman" w:hAnsi="Bookman Old Style" w:cs="Calibri"/>
                <w:color w:val="000000"/>
                <w:kern w:val="0"/>
                <w:sz w:val="18"/>
                <w:szCs w:val="18"/>
                <w14:ligatures w14:val="none"/>
              </w:rPr>
              <w:t>-</w:t>
            </w:r>
          </w:p>
        </w:tc>
        <w:tc>
          <w:tcPr>
            <w:tcW w:w="672" w:type="pct"/>
            <w:tcBorders>
              <w:top w:val="single" w:sz="4" w:space="0" w:color="auto"/>
              <w:left w:val="nil"/>
              <w:bottom w:val="single" w:sz="4" w:space="0" w:color="auto"/>
              <w:right w:val="single" w:sz="4" w:space="0" w:color="auto"/>
            </w:tcBorders>
            <w:shd w:val="clear" w:color="auto" w:fill="auto"/>
            <w:noWrap/>
            <w:vAlign w:val="bottom"/>
          </w:tcPr>
          <w:p w14:paraId="6089C452" w14:textId="77777777" w:rsidR="00E30D6E" w:rsidRPr="00A97AFE" w:rsidRDefault="00E30D6E" w:rsidP="00D567FB">
            <w:pPr>
              <w:spacing w:after="0" w:line="360" w:lineRule="auto"/>
              <w:jc w:val="right"/>
              <w:rPr>
                <w:rFonts w:ascii="Bookman Old Style" w:eastAsia="Times New Roman" w:hAnsi="Bookman Old Style" w:cs="Calibri"/>
                <w:color w:val="000000"/>
                <w:kern w:val="0"/>
                <w:sz w:val="18"/>
                <w:szCs w:val="18"/>
                <w14:ligatures w14:val="none"/>
              </w:rPr>
            </w:pPr>
          </w:p>
        </w:tc>
      </w:tr>
      <w:tr w:rsidR="00E30D6E" w:rsidRPr="00A97AFE" w14:paraId="54992185" w14:textId="77777777" w:rsidTr="00B443E8">
        <w:trPr>
          <w:gridAfter w:val="1"/>
          <w:wAfter w:w="4" w:type="pct"/>
          <w:trHeight w:val="192"/>
        </w:trPr>
        <w:tc>
          <w:tcPr>
            <w:tcW w:w="2735" w:type="pct"/>
            <w:tcBorders>
              <w:top w:val="nil"/>
              <w:left w:val="single" w:sz="4" w:space="0" w:color="auto"/>
              <w:bottom w:val="single" w:sz="4" w:space="0" w:color="auto"/>
              <w:right w:val="single" w:sz="4" w:space="0" w:color="auto"/>
            </w:tcBorders>
            <w:shd w:val="clear" w:color="auto" w:fill="auto"/>
            <w:noWrap/>
            <w:vAlign w:val="center"/>
            <w:hideMark/>
          </w:tcPr>
          <w:p w14:paraId="6E0F595F" w14:textId="77777777" w:rsidR="00E30D6E" w:rsidRPr="00A97AFE" w:rsidRDefault="00E30D6E" w:rsidP="00D567FB">
            <w:pPr>
              <w:spacing w:after="0" w:line="360" w:lineRule="auto"/>
              <w:rPr>
                <w:rFonts w:ascii="Bookman Old Style" w:eastAsia="Times New Roman" w:hAnsi="Bookman Old Style" w:cs="Calibri"/>
                <w:b/>
                <w:bCs/>
                <w:color w:val="000000"/>
                <w:kern w:val="0"/>
                <w:sz w:val="18"/>
                <w:szCs w:val="18"/>
                <w14:ligatures w14:val="none"/>
              </w:rPr>
            </w:pPr>
            <w:r w:rsidRPr="00A97AFE">
              <w:rPr>
                <w:rFonts w:ascii="Bookman Old Style" w:eastAsia="Times New Roman" w:hAnsi="Bookman Old Style" w:cs="Calibri"/>
                <w:b/>
                <w:bCs/>
                <w:color w:val="000000"/>
                <w:kern w:val="0"/>
                <w:sz w:val="18"/>
                <w:szCs w:val="18"/>
                <w14:ligatures w14:val="none"/>
              </w:rPr>
              <w:t>Total (including Subsidy)</w:t>
            </w:r>
          </w:p>
        </w:tc>
        <w:tc>
          <w:tcPr>
            <w:tcW w:w="859" w:type="pct"/>
            <w:tcBorders>
              <w:top w:val="nil"/>
              <w:left w:val="nil"/>
              <w:bottom w:val="single" w:sz="4" w:space="0" w:color="auto"/>
              <w:right w:val="single" w:sz="4" w:space="0" w:color="auto"/>
            </w:tcBorders>
            <w:shd w:val="clear" w:color="auto" w:fill="auto"/>
            <w:noWrap/>
            <w:vAlign w:val="bottom"/>
          </w:tcPr>
          <w:p w14:paraId="5DE4808E" w14:textId="34F0237B" w:rsidR="00E30D6E" w:rsidRPr="00A97AFE" w:rsidRDefault="00E30D6E" w:rsidP="00D567FB">
            <w:pPr>
              <w:spacing w:after="0" w:line="360" w:lineRule="auto"/>
              <w:jc w:val="right"/>
              <w:rPr>
                <w:rFonts w:ascii="Bookman Old Style" w:hAnsi="Bookman Old Style" w:cs="Calibri"/>
                <w:b/>
                <w:color w:val="000000"/>
                <w:sz w:val="18"/>
                <w:szCs w:val="18"/>
              </w:rPr>
            </w:pPr>
            <w:r w:rsidRPr="00A97AFE">
              <w:rPr>
                <w:rFonts w:ascii="Bookman Old Style" w:hAnsi="Bookman Old Style"/>
                <w:b/>
                <w:bCs/>
                <w:color w:val="000000"/>
                <w:sz w:val="18"/>
                <w:szCs w:val="18"/>
              </w:rPr>
              <w:t>3325.81</w:t>
            </w:r>
          </w:p>
        </w:tc>
        <w:tc>
          <w:tcPr>
            <w:tcW w:w="730" w:type="pct"/>
            <w:tcBorders>
              <w:top w:val="nil"/>
              <w:left w:val="nil"/>
              <w:bottom w:val="single" w:sz="4" w:space="0" w:color="auto"/>
              <w:right w:val="single" w:sz="4" w:space="0" w:color="auto"/>
            </w:tcBorders>
            <w:shd w:val="clear" w:color="auto" w:fill="auto"/>
            <w:noWrap/>
            <w:vAlign w:val="bottom"/>
          </w:tcPr>
          <w:p w14:paraId="2224A8EC" w14:textId="7B8E0058" w:rsidR="00E30D6E" w:rsidRPr="00A97AFE" w:rsidRDefault="00E30D6E" w:rsidP="00D567FB">
            <w:pPr>
              <w:spacing w:after="0" w:line="360" w:lineRule="auto"/>
              <w:jc w:val="right"/>
              <w:rPr>
                <w:rFonts w:ascii="Bookman Old Style" w:hAnsi="Bookman Old Style" w:cs="Calibri"/>
                <w:b/>
                <w:color w:val="000000"/>
                <w:sz w:val="18"/>
                <w:szCs w:val="18"/>
              </w:rPr>
            </w:pPr>
            <w:r w:rsidRPr="00A97AFE">
              <w:rPr>
                <w:rFonts w:ascii="Bookman Old Style" w:hAnsi="Bookman Old Style"/>
                <w:b/>
                <w:color w:val="000000"/>
                <w:sz w:val="18"/>
                <w:szCs w:val="18"/>
              </w:rPr>
              <w:t>3088.01</w:t>
            </w:r>
          </w:p>
        </w:tc>
        <w:tc>
          <w:tcPr>
            <w:tcW w:w="672" w:type="pct"/>
            <w:tcBorders>
              <w:top w:val="nil"/>
              <w:left w:val="nil"/>
              <w:bottom w:val="single" w:sz="4" w:space="0" w:color="auto"/>
              <w:right w:val="single" w:sz="4" w:space="0" w:color="auto"/>
            </w:tcBorders>
            <w:shd w:val="clear" w:color="auto" w:fill="auto"/>
            <w:noWrap/>
            <w:vAlign w:val="bottom"/>
          </w:tcPr>
          <w:p w14:paraId="73711756" w14:textId="11B027EF" w:rsidR="00E30D6E" w:rsidRPr="00A97AFE" w:rsidRDefault="00E30D6E" w:rsidP="00D567FB">
            <w:pPr>
              <w:spacing w:after="0" w:line="360" w:lineRule="auto"/>
              <w:jc w:val="right"/>
              <w:rPr>
                <w:rFonts w:ascii="Bookman Old Style" w:eastAsia="Times New Roman" w:hAnsi="Bookman Old Style" w:cs="Calibri"/>
                <w:b/>
                <w:bCs/>
                <w:color w:val="000000"/>
                <w:kern w:val="0"/>
                <w:sz w:val="18"/>
                <w:szCs w:val="18"/>
                <w14:ligatures w14:val="none"/>
              </w:rPr>
            </w:pPr>
            <w:r w:rsidRPr="00A97AFE">
              <w:rPr>
                <w:rFonts w:ascii="Bookman Old Style" w:hAnsi="Bookman Old Style"/>
                <w:b/>
                <w:color w:val="000000"/>
                <w:sz w:val="18"/>
                <w:szCs w:val="18"/>
              </w:rPr>
              <w:t>92.85%</w:t>
            </w:r>
          </w:p>
        </w:tc>
      </w:tr>
    </w:tbl>
    <w:p w14:paraId="56609718" w14:textId="47A095A7" w:rsidR="00E30D6E" w:rsidRPr="00A97AFE" w:rsidRDefault="00E30D6E" w:rsidP="00D567FB">
      <w:pPr>
        <w:pStyle w:val="ListParagraph"/>
        <w:spacing w:line="360" w:lineRule="auto"/>
        <w:jc w:val="both"/>
        <w:rPr>
          <w:rFonts w:ascii="Bookman Old Style" w:hAnsi="Bookman Old Style"/>
          <w:sz w:val="20"/>
          <w:szCs w:val="20"/>
        </w:rPr>
      </w:pPr>
    </w:p>
    <w:p w14:paraId="769A107D" w14:textId="08BE881F" w:rsidR="00CA25F4" w:rsidRPr="00A97AFE" w:rsidRDefault="00CA25F4" w:rsidP="00D567FB">
      <w:pPr>
        <w:pStyle w:val="ListParagraph"/>
        <w:spacing w:line="360" w:lineRule="auto"/>
        <w:jc w:val="both"/>
        <w:rPr>
          <w:rFonts w:ascii="Bookman Old Style" w:hAnsi="Bookman Old Style"/>
          <w:sz w:val="20"/>
          <w:szCs w:val="20"/>
        </w:rPr>
      </w:pPr>
    </w:p>
    <w:p w14:paraId="25A61656" w14:textId="26BB3471" w:rsidR="002A06BA" w:rsidRPr="00A97AFE" w:rsidRDefault="002A06BA" w:rsidP="00D567FB">
      <w:pPr>
        <w:pStyle w:val="ListParagraph"/>
        <w:numPr>
          <w:ilvl w:val="0"/>
          <w:numId w:val="1"/>
        </w:numPr>
        <w:spacing w:line="360" w:lineRule="auto"/>
        <w:jc w:val="both"/>
        <w:rPr>
          <w:rFonts w:ascii="Bookman Old Style" w:hAnsi="Bookman Old Style"/>
          <w:sz w:val="20"/>
          <w:szCs w:val="20"/>
        </w:rPr>
      </w:pPr>
      <w:r w:rsidRPr="00A97AFE">
        <w:rPr>
          <w:rFonts w:ascii="Bookman Old Style" w:hAnsi="Bookman Old Style"/>
          <w:sz w:val="20"/>
          <w:szCs w:val="20"/>
        </w:rPr>
        <w:t>The Petitioners are also required to submit the detailed computation for collection efficiency for FY 2023-24 and FY 2024-25 as per below format:</w:t>
      </w:r>
      <w:r w:rsidR="0086580E" w:rsidRPr="00A97AFE">
        <w:rPr>
          <w:rFonts w:ascii="Bookman Old Style" w:hAnsi="Bookman Old Style"/>
          <w:sz w:val="20"/>
          <w:szCs w:val="20"/>
        </w:rPr>
        <w:t xml:space="preserve"> </w:t>
      </w:r>
    </w:p>
    <w:tbl>
      <w:tblPr>
        <w:tblStyle w:val="TableGrid"/>
        <w:tblW w:w="8647" w:type="dxa"/>
        <w:tblInd w:w="704" w:type="dxa"/>
        <w:tblLook w:val="04A0" w:firstRow="1" w:lastRow="0" w:firstColumn="1" w:lastColumn="0" w:noHBand="0" w:noVBand="1"/>
      </w:tblPr>
      <w:tblGrid>
        <w:gridCol w:w="3005"/>
        <w:gridCol w:w="3005"/>
        <w:gridCol w:w="2637"/>
      </w:tblGrid>
      <w:tr w:rsidR="002A06BA" w:rsidRPr="00A97AFE" w14:paraId="4B293509" w14:textId="77777777" w:rsidTr="00865882">
        <w:trPr>
          <w:tblHeader/>
        </w:trPr>
        <w:tc>
          <w:tcPr>
            <w:tcW w:w="3005" w:type="dxa"/>
          </w:tcPr>
          <w:p w14:paraId="34A07D19" w14:textId="77777777" w:rsidR="002A06BA" w:rsidRPr="00A97AFE" w:rsidRDefault="002A06BA" w:rsidP="00D567FB">
            <w:pPr>
              <w:spacing w:line="360" w:lineRule="auto"/>
              <w:jc w:val="both"/>
              <w:rPr>
                <w:rFonts w:ascii="Bookman Old Style" w:hAnsi="Bookman Old Style"/>
                <w:sz w:val="20"/>
                <w:szCs w:val="20"/>
              </w:rPr>
            </w:pPr>
          </w:p>
        </w:tc>
        <w:tc>
          <w:tcPr>
            <w:tcW w:w="3005" w:type="dxa"/>
          </w:tcPr>
          <w:p w14:paraId="0BEC0A3E" w14:textId="0E748B8B" w:rsidR="002A06BA" w:rsidRPr="00A97AFE" w:rsidRDefault="002A06BA" w:rsidP="00D567FB">
            <w:pPr>
              <w:spacing w:line="360" w:lineRule="auto"/>
              <w:jc w:val="both"/>
              <w:rPr>
                <w:rFonts w:ascii="Bookman Old Style" w:hAnsi="Bookman Old Style"/>
                <w:sz w:val="20"/>
                <w:szCs w:val="20"/>
              </w:rPr>
            </w:pPr>
            <w:r w:rsidRPr="00A97AFE">
              <w:rPr>
                <w:rFonts w:ascii="Bookman Old Style" w:hAnsi="Bookman Old Style"/>
                <w:sz w:val="20"/>
                <w:szCs w:val="20"/>
              </w:rPr>
              <w:t>Considering collection against current dues only</w:t>
            </w:r>
          </w:p>
        </w:tc>
        <w:tc>
          <w:tcPr>
            <w:tcW w:w="2637" w:type="dxa"/>
          </w:tcPr>
          <w:p w14:paraId="79519E0C" w14:textId="11EAD0A9" w:rsidR="002A06BA" w:rsidRPr="00A97AFE" w:rsidRDefault="002A06BA" w:rsidP="00D567FB">
            <w:pPr>
              <w:spacing w:line="360" w:lineRule="auto"/>
              <w:jc w:val="both"/>
              <w:rPr>
                <w:rFonts w:ascii="Bookman Old Style" w:hAnsi="Bookman Old Style"/>
                <w:sz w:val="20"/>
                <w:szCs w:val="20"/>
              </w:rPr>
            </w:pPr>
            <w:r w:rsidRPr="00A97AFE">
              <w:rPr>
                <w:rFonts w:ascii="Bookman Old Style" w:hAnsi="Bookman Old Style"/>
                <w:sz w:val="20"/>
                <w:szCs w:val="20"/>
              </w:rPr>
              <w:t>Considering collection against current dues and arrears</w:t>
            </w:r>
          </w:p>
        </w:tc>
      </w:tr>
      <w:tr w:rsidR="002A06BA" w:rsidRPr="00A97AFE" w14:paraId="050A4971" w14:textId="77777777" w:rsidTr="004061ED">
        <w:tc>
          <w:tcPr>
            <w:tcW w:w="3005" w:type="dxa"/>
          </w:tcPr>
          <w:p w14:paraId="06E46BB8" w14:textId="3D2E27BF" w:rsidR="002A06BA" w:rsidRPr="00A97AFE" w:rsidRDefault="002A06BA" w:rsidP="00D567FB">
            <w:pPr>
              <w:spacing w:line="360" w:lineRule="auto"/>
              <w:jc w:val="both"/>
              <w:rPr>
                <w:rFonts w:ascii="Bookman Old Style" w:hAnsi="Bookman Old Style"/>
                <w:sz w:val="20"/>
                <w:szCs w:val="20"/>
              </w:rPr>
            </w:pPr>
            <w:r w:rsidRPr="00A97AFE">
              <w:rPr>
                <w:rFonts w:ascii="Bookman Old Style" w:hAnsi="Bookman Old Style"/>
                <w:sz w:val="20"/>
                <w:szCs w:val="20"/>
              </w:rPr>
              <w:t>Considering tariff payable by consumer</w:t>
            </w:r>
          </w:p>
        </w:tc>
        <w:tc>
          <w:tcPr>
            <w:tcW w:w="3005" w:type="dxa"/>
          </w:tcPr>
          <w:p w14:paraId="04053655" w14:textId="77777777" w:rsidR="002A06BA" w:rsidRPr="00A97AFE" w:rsidRDefault="002A06BA" w:rsidP="00D567FB">
            <w:pPr>
              <w:spacing w:line="360" w:lineRule="auto"/>
              <w:jc w:val="both"/>
              <w:rPr>
                <w:rFonts w:ascii="Bookman Old Style" w:hAnsi="Bookman Old Style"/>
                <w:sz w:val="20"/>
                <w:szCs w:val="20"/>
              </w:rPr>
            </w:pPr>
          </w:p>
        </w:tc>
        <w:tc>
          <w:tcPr>
            <w:tcW w:w="2637" w:type="dxa"/>
          </w:tcPr>
          <w:p w14:paraId="57020F1A" w14:textId="77777777" w:rsidR="002A06BA" w:rsidRPr="00A97AFE" w:rsidRDefault="002A06BA" w:rsidP="00D567FB">
            <w:pPr>
              <w:spacing w:line="360" w:lineRule="auto"/>
              <w:jc w:val="both"/>
              <w:rPr>
                <w:rFonts w:ascii="Bookman Old Style" w:hAnsi="Bookman Old Style"/>
                <w:sz w:val="20"/>
                <w:szCs w:val="20"/>
              </w:rPr>
            </w:pPr>
          </w:p>
        </w:tc>
      </w:tr>
      <w:tr w:rsidR="002A06BA" w:rsidRPr="00A97AFE" w14:paraId="1DAC700F" w14:textId="77777777" w:rsidTr="004061ED">
        <w:tc>
          <w:tcPr>
            <w:tcW w:w="3005" w:type="dxa"/>
          </w:tcPr>
          <w:p w14:paraId="76B0243A" w14:textId="61DFBB00" w:rsidR="002A06BA" w:rsidRPr="00A97AFE" w:rsidRDefault="002A06BA" w:rsidP="00D567FB">
            <w:pPr>
              <w:spacing w:line="360" w:lineRule="auto"/>
              <w:jc w:val="both"/>
              <w:rPr>
                <w:rFonts w:ascii="Bookman Old Style" w:hAnsi="Bookman Old Style"/>
                <w:sz w:val="20"/>
                <w:szCs w:val="20"/>
              </w:rPr>
            </w:pPr>
            <w:r w:rsidRPr="00A97AFE">
              <w:rPr>
                <w:rFonts w:ascii="Bookman Old Style" w:hAnsi="Bookman Old Style"/>
                <w:sz w:val="20"/>
                <w:szCs w:val="20"/>
              </w:rPr>
              <w:t>Considering tariff payable by consumer + Govt. subsidy</w:t>
            </w:r>
          </w:p>
        </w:tc>
        <w:tc>
          <w:tcPr>
            <w:tcW w:w="3005" w:type="dxa"/>
          </w:tcPr>
          <w:p w14:paraId="5E6ABD67" w14:textId="77777777" w:rsidR="002A06BA" w:rsidRPr="00A97AFE" w:rsidRDefault="002A06BA" w:rsidP="00D567FB">
            <w:pPr>
              <w:spacing w:line="360" w:lineRule="auto"/>
              <w:jc w:val="both"/>
              <w:rPr>
                <w:rFonts w:ascii="Bookman Old Style" w:hAnsi="Bookman Old Style"/>
                <w:sz w:val="20"/>
                <w:szCs w:val="20"/>
              </w:rPr>
            </w:pPr>
          </w:p>
        </w:tc>
        <w:tc>
          <w:tcPr>
            <w:tcW w:w="2637" w:type="dxa"/>
          </w:tcPr>
          <w:p w14:paraId="3FF10DD5" w14:textId="77777777" w:rsidR="002A06BA" w:rsidRPr="00A97AFE" w:rsidRDefault="002A06BA" w:rsidP="00D567FB">
            <w:pPr>
              <w:spacing w:line="360" w:lineRule="auto"/>
              <w:jc w:val="both"/>
              <w:rPr>
                <w:rFonts w:ascii="Bookman Old Style" w:hAnsi="Bookman Old Style"/>
                <w:sz w:val="20"/>
                <w:szCs w:val="20"/>
              </w:rPr>
            </w:pPr>
          </w:p>
        </w:tc>
      </w:tr>
    </w:tbl>
    <w:p w14:paraId="11A33A69" w14:textId="77777777" w:rsidR="002A06BA" w:rsidRPr="00A97AFE" w:rsidRDefault="002A06BA" w:rsidP="00D567FB">
      <w:pPr>
        <w:spacing w:line="360" w:lineRule="auto"/>
        <w:jc w:val="both"/>
        <w:rPr>
          <w:rFonts w:ascii="Bookman Old Style" w:hAnsi="Bookman Old Style"/>
          <w:sz w:val="20"/>
          <w:szCs w:val="20"/>
        </w:rPr>
      </w:pPr>
    </w:p>
    <w:p w14:paraId="31E542A6" w14:textId="04EA34F0" w:rsidR="008453A9" w:rsidRPr="00A97AFE" w:rsidRDefault="00C24E20" w:rsidP="00D567FB">
      <w:pPr>
        <w:spacing w:line="360" w:lineRule="auto"/>
        <w:ind w:left="720"/>
        <w:jc w:val="both"/>
        <w:rPr>
          <w:rFonts w:ascii="Bookman Old Style" w:hAnsi="Bookman Old Style"/>
          <w:sz w:val="20"/>
          <w:szCs w:val="20"/>
        </w:rPr>
      </w:pPr>
      <w:r w:rsidRPr="00A97AFE">
        <w:rPr>
          <w:rFonts w:ascii="Bookman Old Style" w:hAnsi="Bookman Old Style"/>
          <w:b/>
          <w:sz w:val="20"/>
          <w:szCs w:val="20"/>
        </w:rPr>
        <w:t xml:space="preserve">Response: </w:t>
      </w:r>
      <w:r w:rsidR="00607E26" w:rsidRPr="00A97AFE">
        <w:rPr>
          <w:rFonts w:ascii="Bookman Old Style" w:hAnsi="Bookman Old Style"/>
          <w:sz w:val="20"/>
          <w:szCs w:val="20"/>
        </w:rPr>
        <w:t xml:space="preserve">The collection efficiency details for </w:t>
      </w:r>
      <w:r w:rsidR="00056672" w:rsidRPr="00A97AFE">
        <w:rPr>
          <w:rFonts w:ascii="Bookman Old Style" w:hAnsi="Bookman Old Style"/>
          <w:sz w:val="20"/>
          <w:szCs w:val="20"/>
        </w:rPr>
        <w:t xml:space="preserve">FY 2023-24 and </w:t>
      </w:r>
      <w:r w:rsidR="00607E26" w:rsidRPr="00A97AFE">
        <w:rPr>
          <w:rFonts w:ascii="Bookman Old Style" w:hAnsi="Bookman Old Style"/>
          <w:sz w:val="20"/>
          <w:szCs w:val="20"/>
        </w:rPr>
        <w:t>FY 2024-25 with or without government subsidy is provided as under: -</w:t>
      </w:r>
    </w:p>
    <w:tbl>
      <w:tblPr>
        <w:tblW w:w="864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4"/>
        <w:gridCol w:w="1035"/>
        <w:gridCol w:w="1048"/>
        <w:gridCol w:w="1035"/>
        <w:gridCol w:w="1169"/>
        <w:gridCol w:w="1169"/>
      </w:tblGrid>
      <w:tr w:rsidR="00056672" w:rsidRPr="00A97AFE" w14:paraId="45F394BE" w14:textId="77777777" w:rsidTr="00305CBC">
        <w:trPr>
          <w:trHeight w:val="173"/>
        </w:trPr>
        <w:tc>
          <w:tcPr>
            <w:tcW w:w="0" w:type="auto"/>
            <w:gridSpan w:val="6"/>
            <w:shd w:val="clear" w:color="auto" w:fill="auto"/>
            <w:noWrap/>
            <w:vAlign w:val="bottom"/>
            <w:hideMark/>
          </w:tcPr>
          <w:p w14:paraId="19BB6A8E" w14:textId="2A603BBF" w:rsidR="00056672" w:rsidRPr="00FD6898" w:rsidRDefault="00056672" w:rsidP="00305CBC">
            <w:pPr>
              <w:spacing w:after="0" w:line="360" w:lineRule="auto"/>
              <w:jc w:val="center"/>
              <w:rPr>
                <w:rFonts w:ascii="Bookman Old Style" w:eastAsia="Times New Roman" w:hAnsi="Bookman Old Style" w:cs="Times New Roman"/>
                <w:b/>
                <w:color w:val="000000"/>
                <w:kern w:val="0"/>
                <w:sz w:val="20"/>
                <w:szCs w:val="20"/>
                <w14:ligatures w14:val="none"/>
              </w:rPr>
            </w:pPr>
            <w:r w:rsidRPr="00FD6898">
              <w:rPr>
                <w:rFonts w:ascii="Bookman Old Style" w:eastAsia="Times New Roman" w:hAnsi="Bookman Old Style" w:cs="Times New Roman"/>
                <w:b/>
                <w:color w:val="000000"/>
                <w:kern w:val="0"/>
                <w:sz w:val="20"/>
                <w:szCs w:val="20"/>
                <w14:ligatures w14:val="none"/>
              </w:rPr>
              <w:t>Collection Efficiency FY 2023-24</w:t>
            </w:r>
          </w:p>
        </w:tc>
      </w:tr>
      <w:tr w:rsidR="00056672" w:rsidRPr="00A97AFE" w14:paraId="1277296C" w14:textId="77777777" w:rsidTr="00305CBC">
        <w:trPr>
          <w:trHeight w:val="310"/>
        </w:trPr>
        <w:tc>
          <w:tcPr>
            <w:tcW w:w="0" w:type="auto"/>
            <w:shd w:val="clear" w:color="auto" w:fill="auto"/>
            <w:vAlign w:val="center"/>
            <w:hideMark/>
          </w:tcPr>
          <w:p w14:paraId="2C9E0E9F" w14:textId="77777777" w:rsidR="00056672" w:rsidRPr="00FD6898" w:rsidRDefault="00056672" w:rsidP="00305CBC">
            <w:pPr>
              <w:spacing w:after="0" w:line="360" w:lineRule="auto"/>
              <w:jc w:val="both"/>
              <w:rPr>
                <w:rFonts w:ascii="Bookman Old Style" w:eastAsia="Times New Roman" w:hAnsi="Bookman Old Style" w:cs="Times New Roman"/>
                <w:b/>
                <w:color w:val="000000"/>
                <w:kern w:val="0"/>
                <w:sz w:val="20"/>
                <w:szCs w:val="20"/>
                <w14:ligatures w14:val="none"/>
              </w:rPr>
            </w:pPr>
            <w:r w:rsidRPr="00FD6898">
              <w:rPr>
                <w:rFonts w:ascii="Bookman Old Style" w:eastAsia="Times New Roman" w:hAnsi="Bookman Old Style" w:cs="Times New Roman"/>
                <w:b/>
                <w:color w:val="000000"/>
                <w:kern w:val="0"/>
                <w:sz w:val="20"/>
                <w:szCs w:val="20"/>
                <w14:ligatures w14:val="none"/>
              </w:rPr>
              <w:t> </w:t>
            </w:r>
          </w:p>
        </w:tc>
        <w:tc>
          <w:tcPr>
            <w:tcW w:w="0" w:type="auto"/>
            <w:gridSpan w:val="5"/>
            <w:shd w:val="clear" w:color="auto" w:fill="auto"/>
            <w:vAlign w:val="center"/>
            <w:hideMark/>
          </w:tcPr>
          <w:p w14:paraId="46A3BC2F" w14:textId="77777777" w:rsidR="00056672" w:rsidRPr="00FD6898" w:rsidRDefault="00056672" w:rsidP="00305CBC">
            <w:pPr>
              <w:spacing w:after="0" w:line="360" w:lineRule="auto"/>
              <w:jc w:val="center"/>
              <w:rPr>
                <w:rFonts w:ascii="Bookman Old Style" w:eastAsia="Times New Roman" w:hAnsi="Bookman Old Style" w:cs="Times New Roman"/>
                <w:b/>
                <w:color w:val="000000"/>
                <w:kern w:val="0"/>
                <w:sz w:val="20"/>
                <w:szCs w:val="20"/>
                <w14:ligatures w14:val="none"/>
              </w:rPr>
            </w:pPr>
            <w:r w:rsidRPr="00FD6898">
              <w:rPr>
                <w:rFonts w:ascii="Bookman Old Style" w:eastAsia="Times New Roman" w:hAnsi="Bookman Old Style" w:cs="Times New Roman"/>
                <w:b/>
                <w:color w:val="000000"/>
                <w:kern w:val="0"/>
                <w:sz w:val="20"/>
                <w:szCs w:val="20"/>
                <w14:ligatures w14:val="none"/>
              </w:rPr>
              <w:t>Considering collection against current dues and arrears</w:t>
            </w:r>
          </w:p>
        </w:tc>
      </w:tr>
      <w:tr w:rsidR="00056672" w:rsidRPr="00A97AFE" w14:paraId="3B4BC951" w14:textId="77777777" w:rsidTr="00305CBC">
        <w:trPr>
          <w:trHeight w:val="173"/>
        </w:trPr>
        <w:tc>
          <w:tcPr>
            <w:tcW w:w="0" w:type="auto"/>
            <w:shd w:val="clear" w:color="auto" w:fill="auto"/>
            <w:vAlign w:val="center"/>
            <w:hideMark/>
          </w:tcPr>
          <w:p w14:paraId="007CDF9E" w14:textId="77777777" w:rsidR="00056672" w:rsidRPr="00FD6898" w:rsidRDefault="00056672" w:rsidP="00305CBC">
            <w:pPr>
              <w:spacing w:after="0" w:line="360" w:lineRule="auto"/>
              <w:jc w:val="both"/>
              <w:rPr>
                <w:rFonts w:ascii="Bookman Old Style" w:eastAsia="Times New Roman" w:hAnsi="Bookman Old Style" w:cs="Times New Roman"/>
                <w:b/>
                <w:color w:val="000000"/>
                <w:kern w:val="0"/>
                <w:sz w:val="20"/>
                <w:szCs w:val="20"/>
                <w14:ligatures w14:val="none"/>
              </w:rPr>
            </w:pPr>
            <w:r w:rsidRPr="00FD6898">
              <w:rPr>
                <w:rFonts w:ascii="Bookman Old Style" w:eastAsia="Times New Roman" w:hAnsi="Bookman Old Style" w:cs="Times New Roman"/>
                <w:b/>
                <w:color w:val="000000"/>
                <w:kern w:val="0"/>
                <w:sz w:val="20"/>
                <w:szCs w:val="20"/>
                <w14:ligatures w14:val="none"/>
              </w:rPr>
              <w:t> </w:t>
            </w:r>
          </w:p>
        </w:tc>
        <w:tc>
          <w:tcPr>
            <w:tcW w:w="0" w:type="auto"/>
            <w:shd w:val="clear" w:color="auto" w:fill="auto"/>
            <w:vAlign w:val="center"/>
            <w:hideMark/>
          </w:tcPr>
          <w:p w14:paraId="519B5989" w14:textId="77777777" w:rsidR="00056672" w:rsidRPr="00FD6898" w:rsidRDefault="00056672" w:rsidP="00305CBC">
            <w:pPr>
              <w:spacing w:after="0" w:line="360" w:lineRule="auto"/>
              <w:jc w:val="both"/>
              <w:rPr>
                <w:rFonts w:ascii="Bookman Old Style" w:eastAsia="Times New Roman" w:hAnsi="Bookman Old Style" w:cs="Times New Roman"/>
                <w:b/>
                <w:color w:val="000000"/>
                <w:kern w:val="0"/>
                <w:sz w:val="20"/>
                <w:szCs w:val="20"/>
                <w14:ligatures w14:val="none"/>
              </w:rPr>
            </w:pPr>
            <w:r w:rsidRPr="00FD6898">
              <w:rPr>
                <w:rFonts w:ascii="Bookman Old Style" w:eastAsia="Times New Roman" w:hAnsi="Bookman Old Style" w:cs="Times New Roman"/>
                <w:b/>
                <w:color w:val="000000"/>
                <w:kern w:val="0"/>
                <w:sz w:val="20"/>
                <w:szCs w:val="20"/>
                <w14:ligatures w14:val="none"/>
              </w:rPr>
              <w:t>DVVNL</w:t>
            </w:r>
          </w:p>
        </w:tc>
        <w:tc>
          <w:tcPr>
            <w:tcW w:w="0" w:type="auto"/>
            <w:shd w:val="clear" w:color="auto" w:fill="auto"/>
            <w:noWrap/>
            <w:vAlign w:val="bottom"/>
            <w:hideMark/>
          </w:tcPr>
          <w:p w14:paraId="4FC6ABE5" w14:textId="77777777" w:rsidR="00056672" w:rsidRPr="00FD6898" w:rsidRDefault="00056672" w:rsidP="00305CBC">
            <w:pPr>
              <w:spacing w:after="0" w:line="360" w:lineRule="auto"/>
              <w:rPr>
                <w:rFonts w:ascii="Bookman Old Style" w:eastAsia="Times New Roman" w:hAnsi="Bookman Old Style" w:cs="Times New Roman"/>
                <w:b/>
                <w:color w:val="000000"/>
                <w:kern w:val="0"/>
                <w:sz w:val="20"/>
                <w:szCs w:val="20"/>
                <w14:ligatures w14:val="none"/>
              </w:rPr>
            </w:pPr>
            <w:r w:rsidRPr="00FD6898">
              <w:rPr>
                <w:rFonts w:ascii="Bookman Old Style" w:eastAsia="Times New Roman" w:hAnsi="Bookman Old Style" w:cs="Times New Roman"/>
                <w:b/>
                <w:color w:val="000000"/>
                <w:kern w:val="0"/>
                <w:sz w:val="20"/>
                <w:szCs w:val="20"/>
                <w14:ligatures w14:val="none"/>
              </w:rPr>
              <w:t>MVVNL</w:t>
            </w:r>
          </w:p>
        </w:tc>
        <w:tc>
          <w:tcPr>
            <w:tcW w:w="0" w:type="auto"/>
            <w:shd w:val="clear" w:color="auto" w:fill="auto"/>
            <w:noWrap/>
            <w:vAlign w:val="bottom"/>
            <w:hideMark/>
          </w:tcPr>
          <w:p w14:paraId="13BD4E4E" w14:textId="77777777" w:rsidR="00056672" w:rsidRPr="00FD6898" w:rsidRDefault="00056672" w:rsidP="00305CBC">
            <w:pPr>
              <w:spacing w:after="0" w:line="360" w:lineRule="auto"/>
              <w:rPr>
                <w:rFonts w:ascii="Bookman Old Style" w:eastAsia="Times New Roman" w:hAnsi="Bookman Old Style" w:cs="Times New Roman"/>
                <w:b/>
                <w:color w:val="000000"/>
                <w:kern w:val="0"/>
                <w:sz w:val="20"/>
                <w:szCs w:val="20"/>
                <w14:ligatures w14:val="none"/>
              </w:rPr>
            </w:pPr>
            <w:r w:rsidRPr="00FD6898">
              <w:rPr>
                <w:rFonts w:ascii="Bookman Old Style" w:eastAsia="Times New Roman" w:hAnsi="Bookman Old Style" w:cs="Times New Roman"/>
                <w:b/>
                <w:color w:val="000000"/>
                <w:kern w:val="0"/>
                <w:sz w:val="20"/>
                <w:szCs w:val="20"/>
                <w14:ligatures w14:val="none"/>
              </w:rPr>
              <w:t>PVVNL</w:t>
            </w:r>
          </w:p>
        </w:tc>
        <w:tc>
          <w:tcPr>
            <w:tcW w:w="0" w:type="auto"/>
            <w:shd w:val="clear" w:color="auto" w:fill="auto"/>
            <w:vAlign w:val="center"/>
            <w:hideMark/>
          </w:tcPr>
          <w:p w14:paraId="6071BF34" w14:textId="77777777" w:rsidR="00056672" w:rsidRPr="00FD6898" w:rsidRDefault="00056672" w:rsidP="00305CBC">
            <w:pPr>
              <w:spacing w:after="0" w:line="360" w:lineRule="auto"/>
              <w:jc w:val="both"/>
              <w:rPr>
                <w:rFonts w:ascii="Bookman Old Style" w:eastAsia="Times New Roman" w:hAnsi="Bookman Old Style" w:cs="Times New Roman"/>
                <w:b/>
                <w:color w:val="000000"/>
                <w:kern w:val="0"/>
                <w:sz w:val="20"/>
                <w:szCs w:val="20"/>
                <w14:ligatures w14:val="none"/>
              </w:rPr>
            </w:pPr>
            <w:r w:rsidRPr="00FD6898">
              <w:rPr>
                <w:rFonts w:ascii="Bookman Old Style" w:eastAsia="Times New Roman" w:hAnsi="Bookman Old Style" w:cs="Times New Roman"/>
                <w:b/>
                <w:color w:val="000000"/>
                <w:kern w:val="0"/>
                <w:sz w:val="20"/>
                <w:szCs w:val="20"/>
                <w14:ligatures w14:val="none"/>
              </w:rPr>
              <w:t>PUVVNL</w:t>
            </w:r>
          </w:p>
        </w:tc>
        <w:tc>
          <w:tcPr>
            <w:tcW w:w="0" w:type="auto"/>
            <w:shd w:val="clear" w:color="auto" w:fill="auto"/>
            <w:vAlign w:val="center"/>
            <w:hideMark/>
          </w:tcPr>
          <w:p w14:paraId="06C128ED" w14:textId="77777777" w:rsidR="00056672" w:rsidRPr="00FD6898" w:rsidRDefault="00056672" w:rsidP="00305CBC">
            <w:pPr>
              <w:spacing w:after="0" w:line="360" w:lineRule="auto"/>
              <w:jc w:val="both"/>
              <w:rPr>
                <w:rFonts w:ascii="Bookman Old Style" w:eastAsia="Times New Roman" w:hAnsi="Bookman Old Style" w:cs="Times New Roman"/>
                <w:b/>
                <w:color w:val="000000"/>
                <w:kern w:val="0"/>
                <w:sz w:val="20"/>
                <w:szCs w:val="20"/>
                <w14:ligatures w14:val="none"/>
              </w:rPr>
            </w:pPr>
            <w:r w:rsidRPr="00FD6898">
              <w:rPr>
                <w:rFonts w:ascii="Bookman Old Style" w:eastAsia="Times New Roman" w:hAnsi="Bookman Old Style" w:cs="Times New Roman"/>
                <w:b/>
                <w:color w:val="000000"/>
                <w:kern w:val="0"/>
                <w:sz w:val="20"/>
                <w:szCs w:val="20"/>
                <w14:ligatures w14:val="none"/>
              </w:rPr>
              <w:t>KESCO</w:t>
            </w:r>
          </w:p>
        </w:tc>
      </w:tr>
      <w:tr w:rsidR="00056672" w:rsidRPr="00A97AFE" w14:paraId="09BB1179" w14:textId="77777777" w:rsidTr="008E007A">
        <w:trPr>
          <w:trHeight w:val="310"/>
        </w:trPr>
        <w:tc>
          <w:tcPr>
            <w:tcW w:w="0" w:type="auto"/>
            <w:shd w:val="clear" w:color="auto" w:fill="auto"/>
            <w:vAlign w:val="center"/>
            <w:hideMark/>
          </w:tcPr>
          <w:p w14:paraId="6576EB43" w14:textId="77777777" w:rsidR="00056672" w:rsidRPr="00A97AFE" w:rsidRDefault="00056672" w:rsidP="00305CBC">
            <w:pPr>
              <w:spacing w:after="0" w:line="360" w:lineRule="auto"/>
              <w:jc w:val="both"/>
              <w:rPr>
                <w:rFonts w:ascii="Bookman Old Style" w:eastAsia="Times New Roman" w:hAnsi="Bookman Old Style" w:cs="Times New Roman"/>
                <w:color w:val="000000"/>
                <w:kern w:val="0"/>
                <w:sz w:val="20"/>
                <w:szCs w:val="20"/>
                <w14:ligatures w14:val="none"/>
              </w:rPr>
            </w:pPr>
            <w:r w:rsidRPr="00A97AFE">
              <w:rPr>
                <w:rFonts w:ascii="Bookman Old Style" w:eastAsia="Times New Roman" w:hAnsi="Bookman Old Style" w:cs="Times New Roman"/>
                <w:color w:val="000000"/>
                <w:kern w:val="0"/>
                <w:sz w:val="20"/>
                <w:szCs w:val="20"/>
                <w14:ligatures w14:val="none"/>
              </w:rPr>
              <w:t>Considering tariff payable by consumer</w:t>
            </w:r>
          </w:p>
        </w:tc>
        <w:tc>
          <w:tcPr>
            <w:tcW w:w="0" w:type="auto"/>
            <w:shd w:val="clear" w:color="auto" w:fill="auto"/>
            <w:vAlign w:val="center"/>
          </w:tcPr>
          <w:p w14:paraId="1E2C4415" w14:textId="26A4871D" w:rsidR="00056672" w:rsidRPr="00A97AFE" w:rsidRDefault="00C87B3A" w:rsidP="00305CBC">
            <w:pPr>
              <w:spacing w:after="0" w:line="360" w:lineRule="auto"/>
              <w:jc w:val="both"/>
              <w:rPr>
                <w:rFonts w:ascii="Bookman Old Style" w:eastAsia="Times New Roman" w:hAnsi="Bookman Old Style" w:cs="Times New Roman"/>
                <w:color w:val="000000"/>
                <w:kern w:val="0"/>
                <w:sz w:val="20"/>
                <w:szCs w:val="20"/>
                <w14:ligatures w14:val="none"/>
              </w:rPr>
            </w:pPr>
            <w:r w:rsidRPr="00A97AFE">
              <w:rPr>
                <w:rFonts w:ascii="Bookman Old Style" w:eastAsia="Times New Roman" w:hAnsi="Bookman Old Style" w:cs="Times New Roman"/>
                <w:color w:val="000000"/>
                <w:kern w:val="0"/>
                <w:sz w:val="20"/>
                <w:szCs w:val="20"/>
                <w14:ligatures w14:val="none"/>
              </w:rPr>
              <w:t>97.48%</w:t>
            </w:r>
          </w:p>
        </w:tc>
        <w:tc>
          <w:tcPr>
            <w:tcW w:w="0" w:type="auto"/>
            <w:shd w:val="clear" w:color="auto" w:fill="auto"/>
            <w:vAlign w:val="center"/>
          </w:tcPr>
          <w:p w14:paraId="233C8BD5" w14:textId="3BD6C246" w:rsidR="00056672" w:rsidRPr="00A97AFE" w:rsidRDefault="00226BB9" w:rsidP="00305CBC">
            <w:pPr>
              <w:spacing w:after="0" w:line="360" w:lineRule="auto"/>
              <w:jc w:val="both"/>
              <w:rPr>
                <w:rFonts w:ascii="Bookman Old Style" w:eastAsia="Times New Roman" w:hAnsi="Bookman Old Style" w:cs="Times New Roman"/>
                <w:color w:val="000000"/>
                <w:kern w:val="0"/>
                <w:sz w:val="20"/>
                <w:szCs w:val="20"/>
                <w14:ligatures w14:val="none"/>
              </w:rPr>
            </w:pPr>
            <w:r w:rsidRPr="00A97AFE">
              <w:rPr>
                <w:rFonts w:ascii="Bookman Old Style" w:eastAsia="Times New Roman" w:hAnsi="Bookman Old Style" w:cs="Times New Roman"/>
                <w:color w:val="000000"/>
                <w:kern w:val="0"/>
                <w:sz w:val="20"/>
                <w:szCs w:val="20"/>
                <w14:ligatures w14:val="none"/>
              </w:rPr>
              <w:t>98.30%</w:t>
            </w:r>
          </w:p>
        </w:tc>
        <w:tc>
          <w:tcPr>
            <w:tcW w:w="0" w:type="auto"/>
            <w:shd w:val="clear" w:color="auto" w:fill="auto"/>
            <w:vAlign w:val="center"/>
          </w:tcPr>
          <w:p w14:paraId="64CD38AD" w14:textId="06F9CCDD" w:rsidR="00056672" w:rsidRPr="00A97AFE" w:rsidRDefault="002319FE" w:rsidP="00305CBC">
            <w:pPr>
              <w:spacing w:after="0" w:line="360" w:lineRule="auto"/>
              <w:jc w:val="both"/>
              <w:rPr>
                <w:rFonts w:ascii="Bookman Old Style" w:eastAsia="Times New Roman" w:hAnsi="Bookman Old Style" w:cs="Times New Roman"/>
                <w:color w:val="000000"/>
                <w:kern w:val="0"/>
                <w:sz w:val="20"/>
                <w:szCs w:val="20"/>
                <w14:ligatures w14:val="none"/>
              </w:rPr>
            </w:pPr>
            <w:r w:rsidRPr="00A97AFE">
              <w:rPr>
                <w:rFonts w:ascii="Bookman Old Style" w:eastAsia="Times New Roman" w:hAnsi="Bookman Old Style" w:cs="Times New Roman"/>
                <w:color w:val="000000"/>
                <w:kern w:val="0"/>
                <w:sz w:val="20"/>
                <w:szCs w:val="20"/>
                <w14:ligatures w14:val="none"/>
              </w:rPr>
              <w:t>97.89%</w:t>
            </w:r>
          </w:p>
        </w:tc>
        <w:tc>
          <w:tcPr>
            <w:tcW w:w="0" w:type="auto"/>
            <w:shd w:val="clear" w:color="auto" w:fill="auto"/>
            <w:vAlign w:val="center"/>
          </w:tcPr>
          <w:p w14:paraId="30043DEF" w14:textId="512C6B51" w:rsidR="00056672" w:rsidRPr="00A97AFE" w:rsidRDefault="002319FE" w:rsidP="00305CBC">
            <w:pPr>
              <w:spacing w:after="0" w:line="360" w:lineRule="auto"/>
              <w:jc w:val="both"/>
              <w:rPr>
                <w:rFonts w:ascii="Bookman Old Style" w:eastAsia="Times New Roman" w:hAnsi="Bookman Old Style" w:cs="Times New Roman"/>
                <w:color w:val="000000"/>
                <w:kern w:val="0"/>
                <w:sz w:val="20"/>
                <w:szCs w:val="20"/>
                <w14:ligatures w14:val="none"/>
              </w:rPr>
            </w:pPr>
            <w:r w:rsidRPr="00A97AFE">
              <w:rPr>
                <w:rFonts w:ascii="Bookman Old Style" w:eastAsia="Times New Roman" w:hAnsi="Bookman Old Style" w:cs="Times New Roman"/>
                <w:color w:val="000000"/>
                <w:kern w:val="0"/>
                <w:sz w:val="20"/>
                <w:szCs w:val="20"/>
                <w14:ligatures w14:val="none"/>
              </w:rPr>
              <w:t>105.22%</w:t>
            </w:r>
          </w:p>
        </w:tc>
        <w:tc>
          <w:tcPr>
            <w:tcW w:w="0" w:type="auto"/>
            <w:shd w:val="clear" w:color="auto" w:fill="auto"/>
            <w:vAlign w:val="center"/>
          </w:tcPr>
          <w:p w14:paraId="2DC8C1AF" w14:textId="2BAFBAC5" w:rsidR="00056672" w:rsidRPr="00A97AFE" w:rsidRDefault="0017270D" w:rsidP="00305CBC">
            <w:pPr>
              <w:spacing w:after="0" w:line="360" w:lineRule="auto"/>
              <w:jc w:val="both"/>
              <w:rPr>
                <w:rFonts w:ascii="Bookman Old Style" w:eastAsia="Times New Roman" w:hAnsi="Bookman Old Style" w:cs="Times New Roman"/>
                <w:color w:val="000000"/>
                <w:kern w:val="0"/>
                <w:sz w:val="20"/>
                <w:szCs w:val="20"/>
                <w14:ligatures w14:val="none"/>
              </w:rPr>
            </w:pPr>
            <w:r w:rsidRPr="00A97AFE">
              <w:rPr>
                <w:rFonts w:ascii="Bookman Old Style" w:eastAsia="Times New Roman" w:hAnsi="Bookman Old Style" w:cs="Times New Roman"/>
                <w:color w:val="000000"/>
                <w:kern w:val="0"/>
                <w:sz w:val="20"/>
                <w:szCs w:val="20"/>
                <w14:ligatures w14:val="none"/>
              </w:rPr>
              <w:t>107.49%</w:t>
            </w:r>
          </w:p>
        </w:tc>
      </w:tr>
      <w:tr w:rsidR="00056672" w:rsidRPr="00A97AFE" w14:paraId="043E3311" w14:textId="77777777" w:rsidTr="008E007A">
        <w:trPr>
          <w:trHeight w:val="310"/>
        </w:trPr>
        <w:tc>
          <w:tcPr>
            <w:tcW w:w="0" w:type="auto"/>
            <w:shd w:val="clear" w:color="auto" w:fill="auto"/>
            <w:vAlign w:val="center"/>
            <w:hideMark/>
          </w:tcPr>
          <w:p w14:paraId="6899F997" w14:textId="77777777" w:rsidR="00056672" w:rsidRPr="00A97AFE" w:rsidRDefault="00056672" w:rsidP="00305CBC">
            <w:pPr>
              <w:spacing w:after="0" w:line="360" w:lineRule="auto"/>
              <w:jc w:val="both"/>
              <w:rPr>
                <w:rFonts w:ascii="Bookman Old Style" w:eastAsia="Times New Roman" w:hAnsi="Bookman Old Style" w:cs="Times New Roman"/>
                <w:color w:val="000000"/>
                <w:kern w:val="0"/>
                <w:sz w:val="20"/>
                <w:szCs w:val="20"/>
                <w14:ligatures w14:val="none"/>
              </w:rPr>
            </w:pPr>
            <w:r w:rsidRPr="00A97AFE">
              <w:rPr>
                <w:rFonts w:ascii="Bookman Old Style" w:eastAsia="Times New Roman" w:hAnsi="Bookman Old Style" w:cs="Times New Roman"/>
                <w:color w:val="000000"/>
                <w:kern w:val="0"/>
                <w:sz w:val="20"/>
                <w:szCs w:val="20"/>
                <w14:ligatures w14:val="none"/>
              </w:rPr>
              <w:t>Considering tariff payable by consumer + Govt. subsidy</w:t>
            </w:r>
          </w:p>
        </w:tc>
        <w:tc>
          <w:tcPr>
            <w:tcW w:w="0" w:type="auto"/>
            <w:shd w:val="clear" w:color="auto" w:fill="auto"/>
            <w:vAlign w:val="center"/>
          </w:tcPr>
          <w:p w14:paraId="7608FD41" w14:textId="38551E4C" w:rsidR="00056672" w:rsidRPr="00A97AFE" w:rsidRDefault="00C87B3A" w:rsidP="00305CBC">
            <w:pPr>
              <w:spacing w:after="0" w:line="360" w:lineRule="auto"/>
              <w:jc w:val="both"/>
              <w:rPr>
                <w:rFonts w:ascii="Bookman Old Style" w:eastAsia="Times New Roman" w:hAnsi="Bookman Old Style" w:cs="Times New Roman"/>
                <w:color w:val="000000"/>
                <w:kern w:val="0"/>
                <w:sz w:val="20"/>
                <w:szCs w:val="20"/>
                <w14:ligatures w14:val="none"/>
              </w:rPr>
            </w:pPr>
            <w:r w:rsidRPr="00A97AFE">
              <w:rPr>
                <w:rFonts w:ascii="Bookman Old Style" w:eastAsia="Times New Roman" w:hAnsi="Bookman Old Style" w:cs="Times New Roman"/>
                <w:color w:val="000000"/>
                <w:kern w:val="0"/>
                <w:sz w:val="20"/>
                <w:szCs w:val="20"/>
                <w14:ligatures w14:val="none"/>
              </w:rPr>
              <w:t>98.09%</w:t>
            </w:r>
          </w:p>
        </w:tc>
        <w:tc>
          <w:tcPr>
            <w:tcW w:w="0" w:type="auto"/>
            <w:shd w:val="clear" w:color="auto" w:fill="auto"/>
            <w:vAlign w:val="center"/>
          </w:tcPr>
          <w:p w14:paraId="51E899ED" w14:textId="402AFC9E" w:rsidR="00056672" w:rsidRPr="00A97AFE" w:rsidRDefault="00226BB9" w:rsidP="00305CBC">
            <w:pPr>
              <w:spacing w:after="0" w:line="360" w:lineRule="auto"/>
              <w:jc w:val="both"/>
              <w:rPr>
                <w:rFonts w:ascii="Bookman Old Style" w:eastAsia="Times New Roman" w:hAnsi="Bookman Old Style" w:cs="Times New Roman"/>
                <w:color w:val="000000"/>
                <w:kern w:val="0"/>
                <w:sz w:val="20"/>
                <w:szCs w:val="20"/>
                <w14:ligatures w14:val="none"/>
              </w:rPr>
            </w:pPr>
            <w:r w:rsidRPr="00A97AFE">
              <w:rPr>
                <w:rFonts w:ascii="Bookman Old Style" w:eastAsia="Times New Roman" w:hAnsi="Bookman Old Style" w:cs="Times New Roman"/>
                <w:color w:val="000000"/>
                <w:kern w:val="0"/>
                <w:sz w:val="20"/>
                <w:szCs w:val="20"/>
                <w14:ligatures w14:val="none"/>
              </w:rPr>
              <w:t>98.64%</w:t>
            </w:r>
          </w:p>
        </w:tc>
        <w:tc>
          <w:tcPr>
            <w:tcW w:w="0" w:type="auto"/>
            <w:shd w:val="clear" w:color="auto" w:fill="auto"/>
            <w:vAlign w:val="center"/>
          </w:tcPr>
          <w:p w14:paraId="636607EA" w14:textId="309E9546" w:rsidR="00056672" w:rsidRPr="00A97AFE" w:rsidRDefault="002319FE" w:rsidP="00305CBC">
            <w:pPr>
              <w:spacing w:after="0" w:line="360" w:lineRule="auto"/>
              <w:jc w:val="both"/>
              <w:rPr>
                <w:rFonts w:ascii="Bookman Old Style" w:eastAsia="Times New Roman" w:hAnsi="Bookman Old Style" w:cs="Times New Roman"/>
                <w:color w:val="000000"/>
                <w:kern w:val="0"/>
                <w:sz w:val="20"/>
                <w:szCs w:val="20"/>
                <w14:ligatures w14:val="none"/>
              </w:rPr>
            </w:pPr>
            <w:r w:rsidRPr="00A97AFE">
              <w:rPr>
                <w:rFonts w:ascii="Bookman Old Style" w:eastAsia="Times New Roman" w:hAnsi="Bookman Old Style" w:cs="Times New Roman"/>
                <w:color w:val="000000"/>
                <w:kern w:val="0"/>
                <w:sz w:val="20"/>
                <w:szCs w:val="20"/>
                <w14:ligatures w14:val="none"/>
              </w:rPr>
              <w:t>98.23%</w:t>
            </w:r>
          </w:p>
        </w:tc>
        <w:tc>
          <w:tcPr>
            <w:tcW w:w="0" w:type="auto"/>
            <w:shd w:val="clear" w:color="auto" w:fill="auto"/>
            <w:vAlign w:val="center"/>
          </w:tcPr>
          <w:p w14:paraId="5C4A8EA6" w14:textId="1A6068FF" w:rsidR="00056672" w:rsidRPr="00A97AFE" w:rsidRDefault="002319FE" w:rsidP="00305CBC">
            <w:pPr>
              <w:spacing w:after="0" w:line="360" w:lineRule="auto"/>
              <w:jc w:val="both"/>
              <w:rPr>
                <w:rFonts w:ascii="Bookman Old Style" w:eastAsia="Times New Roman" w:hAnsi="Bookman Old Style" w:cs="Times New Roman"/>
                <w:color w:val="000000"/>
                <w:kern w:val="0"/>
                <w:sz w:val="20"/>
                <w:szCs w:val="20"/>
                <w14:ligatures w14:val="none"/>
              </w:rPr>
            </w:pPr>
            <w:r w:rsidRPr="00A97AFE">
              <w:rPr>
                <w:rFonts w:ascii="Bookman Old Style" w:eastAsia="Times New Roman" w:hAnsi="Bookman Old Style" w:cs="Times New Roman"/>
                <w:color w:val="000000"/>
                <w:kern w:val="0"/>
                <w:sz w:val="20"/>
                <w:szCs w:val="20"/>
                <w14:ligatures w14:val="none"/>
              </w:rPr>
              <w:t>104.03%</w:t>
            </w:r>
          </w:p>
        </w:tc>
        <w:tc>
          <w:tcPr>
            <w:tcW w:w="0" w:type="auto"/>
            <w:shd w:val="clear" w:color="auto" w:fill="auto"/>
            <w:vAlign w:val="center"/>
          </w:tcPr>
          <w:p w14:paraId="334F4CB3" w14:textId="1BAD4A5C" w:rsidR="00056672" w:rsidRPr="00A97AFE" w:rsidRDefault="0017270D" w:rsidP="00305CBC">
            <w:pPr>
              <w:spacing w:after="0" w:line="360" w:lineRule="auto"/>
              <w:jc w:val="both"/>
              <w:rPr>
                <w:rFonts w:ascii="Bookman Old Style" w:eastAsia="Times New Roman" w:hAnsi="Bookman Old Style" w:cs="Times New Roman"/>
                <w:color w:val="000000"/>
                <w:kern w:val="0"/>
                <w:sz w:val="20"/>
                <w:szCs w:val="20"/>
                <w14:ligatures w14:val="none"/>
              </w:rPr>
            </w:pPr>
            <w:r w:rsidRPr="00A97AFE">
              <w:rPr>
                <w:rFonts w:ascii="Bookman Old Style" w:eastAsia="Times New Roman" w:hAnsi="Bookman Old Style" w:cs="Times New Roman"/>
                <w:color w:val="000000"/>
                <w:kern w:val="0"/>
                <w:sz w:val="20"/>
                <w:szCs w:val="20"/>
                <w14:ligatures w14:val="none"/>
              </w:rPr>
              <w:t>107.49%</w:t>
            </w:r>
          </w:p>
        </w:tc>
      </w:tr>
    </w:tbl>
    <w:p w14:paraId="6FDAE890" w14:textId="77777777" w:rsidR="00CB2128" w:rsidRPr="00A97AFE" w:rsidRDefault="00CB2128" w:rsidP="00D567FB">
      <w:pPr>
        <w:spacing w:line="360" w:lineRule="auto"/>
        <w:ind w:left="720"/>
        <w:jc w:val="both"/>
        <w:rPr>
          <w:rFonts w:ascii="Bookman Old Style" w:hAnsi="Bookman Old Style"/>
          <w:b/>
          <w:sz w:val="20"/>
          <w:szCs w:val="20"/>
        </w:rPr>
      </w:pPr>
    </w:p>
    <w:tbl>
      <w:tblPr>
        <w:tblW w:w="864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0"/>
        <w:gridCol w:w="1052"/>
        <w:gridCol w:w="1065"/>
        <w:gridCol w:w="1052"/>
        <w:gridCol w:w="1166"/>
        <w:gridCol w:w="1055"/>
      </w:tblGrid>
      <w:tr w:rsidR="00074DF7" w:rsidRPr="00A97AFE" w14:paraId="5E511B14" w14:textId="77777777" w:rsidTr="00607E26">
        <w:trPr>
          <w:trHeight w:val="173"/>
        </w:trPr>
        <w:tc>
          <w:tcPr>
            <w:tcW w:w="0" w:type="auto"/>
            <w:gridSpan w:val="6"/>
            <w:shd w:val="clear" w:color="auto" w:fill="auto"/>
            <w:noWrap/>
            <w:vAlign w:val="bottom"/>
            <w:hideMark/>
          </w:tcPr>
          <w:p w14:paraId="2D52D8BA" w14:textId="77777777" w:rsidR="00074DF7" w:rsidRPr="00FD6898" w:rsidRDefault="00074DF7" w:rsidP="00D567FB">
            <w:pPr>
              <w:spacing w:after="0" w:line="360" w:lineRule="auto"/>
              <w:jc w:val="center"/>
              <w:rPr>
                <w:rFonts w:ascii="Bookman Old Style" w:eastAsia="Times New Roman" w:hAnsi="Bookman Old Style" w:cs="Times New Roman"/>
                <w:b/>
                <w:color w:val="000000"/>
                <w:kern w:val="0"/>
                <w:sz w:val="20"/>
                <w:szCs w:val="20"/>
                <w14:ligatures w14:val="none"/>
              </w:rPr>
            </w:pPr>
            <w:r w:rsidRPr="00FD6898">
              <w:rPr>
                <w:rFonts w:ascii="Bookman Old Style" w:eastAsia="Times New Roman" w:hAnsi="Bookman Old Style" w:cs="Times New Roman"/>
                <w:b/>
                <w:color w:val="000000"/>
                <w:kern w:val="0"/>
                <w:sz w:val="20"/>
                <w:szCs w:val="20"/>
                <w14:ligatures w14:val="none"/>
              </w:rPr>
              <w:t>Collection Efficiency FY 2024-25</w:t>
            </w:r>
          </w:p>
        </w:tc>
      </w:tr>
      <w:tr w:rsidR="00074DF7" w:rsidRPr="00A97AFE" w14:paraId="6B12DE39" w14:textId="77777777" w:rsidTr="00607E26">
        <w:trPr>
          <w:trHeight w:val="310"/>
        </w:trPr>
        <w:tc>
          <w:tcPr>
            <w:tcW w:w="0" w:type="auto"/>
            <w:shd w:val="clear" w:color="auto" w:fill="auto"/>
            <w:vAlign w:val="center"/>
            <w:hideMark/>
          </w:tcPr>
          <w:p w14:paraId="6888C15A" w14:textId="77777777" w:rsidR="00074DF7" w:rsidRPr="00FD6898" w:rsidRDefault="00074DF7" w:rsidP="00D567FB">
            <w:pPr>
              <w:spacing w:after="0" w:line="360" w:lineRule="auto"/>
              <w:jc w:val="both"/>
              <w:rPr>
                <w:rFonts w:ascii="Bookman Old Style" w:eastAsia="Times New Roman" w:hAnsi="Bookman Old Style" w:cs="Times New Roman"/>
                <w:b/>
                <w:color w:val="000000"/>
                <w:kern w:val="0"/>
                <w:sz w:val="20"/>
                <w:szCs w:val="20"/>
                <w14:ligatures w14:val="none"/>
              </w:rPr>
            </w:pPr>
            <w:r w:rsidRPr="00FD6898">
              <w:rPr>
                <w:rFonts w:ascii="Bookman Old Style" w:eastAsia="Times New Roman" w:hAnsi="Bookman Old Style" w:cs="Times New Roman"/>
                <w:b/>
                <w:color w:val="000000"/>
                <w:kern w:val="0"/>
                <w:sz w:val="20"/>
                <w:szCs w:val="20"/>
                <w14:ligatures w14:val="none"/>
              </w:rPr>
              <w:t> </w:t>
            </w:r>
          </w:p>
        </w:tc>
        <w:tc>
          <w:tcPr>
            <w:tcW w:w="0" w:type="auto"/>
            <w:gridSpan w:val="5"/>
            <w:shd w:val="clear" w:color="auto" w:fill="auto"/>
            <w:vAlign w:val="center"/>
            <w:hideMark/>
          </w:tcPr>
          <w:p w14:paraId="616E99E5" w14:textId="77777777" w:rsidR="00074DF7" w:rsidRPr="00FD6898" w:rsidRDefault="00074DF7" w:rsidP="00D567FB">
            <w:pPr>
              <w:spacing w:after="0" w:line="360" w:lineRule="auto"/>
              <w:jc w:val="center"/>
              <w:rPr>
                <w:rFonts w:ascii="Bookman Old Style" w:eastAsia="Times New Roman" w:hAnsi="Bookman Old Style" w:cs="Times New Roman"/>
                <w:b/>
                <w:color w:val="000000"/>
                <w:kern w:val="0"/>
                <w:sz w:val="20"/>
                <w:szCs w:val="20"/>
                <w14:ligatures w14:val="none"/>
              </w:rPr>
            </w:pPr>
            <w:r w:rsidRPr="00FD6898">
              <w:rPr>
                <w:rFonts w:ascii="Bookman Old Style" w:eastAsia="Times New Roman" w:hAnsi="Bookman Old Style" w:cs="Times New Roman"/>
                <w:b/>
                <w:color w:val="000000"/>
                <w:kern w:val="0"/>
                <w:sz w:val="20"/>
                <w:szCs w:val="20"/>
                <w14:ligatures w14:val="none"/>
              </w:rPr>
              <w:t>Considering collection against current dues and arrears</w:t>
            </w:r>
          </w:p>
        </w:tc>
      </w:tr>
      <w:tr w:rsidR="00074DF7" w:rsidRPr="00A97AFE" w14:paraId="18164ADF" w14:textId="77777777" w:rsidTr="00607E26">
        <w:trPr>
          <w:trHeight w:val="173"/>
        </w:trPr>
        <w:tc>
          <w:tcPr>
            <w:tcW w:w="0" w:type="auto"/>
            <w:shd w:val="clear" w:color="auto" w:fill="auto"/>
            <w:vAlign w:val="center"/>
            <w:hideMark/>
          </w:tcPr>
          <w:p w14:paraId="4DE43076" w14:textId="77777777" w:rsidR="00074DF7" w:rsidRPr="00FD6898" w:rsidRDefault="00074DF7" w:rsidP="00D567FB">
            <w:pPr>
              <w:spacing w:after="0" w:line="360" w:lineRule="auto"/>
              <w:jc w:val="both"/>
              <w:rPr>
                <w:rFonts w:ascii="Bookman Old Style" w:eastAsia="Times New Roman" w:hAnsi="Bookman Old Style" w:cs="Times New Roman"/>
                <w:b/>
                <w:color w:val="000000"/>
                <w:kern w:val="0"/>
                <w:sz w:val="20"/>
                <w:szCs w:val="20"/>
                <w14:ligatures w14:val="none"/>
              </w:rPr>
            </w:pPr>
            <w:r w:rsidRPr="00FD6898">
              <w:rPr>
                <w:rFonts w:ascii="Bookman Old Style" w:eastAsia="Times New Roman" w:hAnsi="Bookman Old Style" w:cs="Times New Roman"/>
                <w:b/>
                <w:color w:val="000000"/>
                <w:kern w:val="0"/>
                <w:sz w:val="20"/>
                <w:szCs w:val="20"/>
                <w14:ligatures w14:val="none"/>
              </w:rPr>
              <w:lastRenderedPageBreak/>
              <w:t> </w:t>
            </w:r>
          </w:p>
        </w:tc>
        <w:tc>
          <w:tcPr>
            <w:tcW w:w="0" w:type="auto"/>
            <w:shd w:val="clear" w:color="auto" w:fill="auto"/>
            <w:vAlign w:val="center"/>
            <w:hideMark/>
          </w:tcPr>
          <w:p w14:paraId="4623ED2B" w14:textId="77777777" w:rsidR="00074DF7" w:rsidRPr="00FD6898" w:rsidRDefault="00074DF7" w:rsidP="00D567FB">
            <w:pPr>
              <w:spacing w:after="0" w:line="360" w:lineRule="auto"/>
              <w:jc w:val="both"/>
              <w:rPr>
                <w:rFonts w:ascii="Bookman Old Style" w:eastAsia="Times New Roman" w:hAnsi="Bookman Old Style" w:cs="Times New Roman"/>
                <w:b/>
                <w:color w:val="000000"/>
                <w:kern w:val="0"/>
                <w:sz w:val="20"/>
                <w:szCs w:val="20"/>
                <w14:ligatures w14:val="none"/>
              </w:rPr>
            </w:pPr>
            <w:r w:rsidRPr="00FD6898">
              <w:rPr>
                <w:rFonts w:ascii="Bookman Old Style" w:eastAsia="Times New Roman" w:hAnsi="Bookman Old Style" w:cs="Times New Roman"/>
                <w:b/>
                <w:color w:val="000000"/>
                <w:kern w:val="0"/>
                <w:sz w:val="20"/>
                <w:szCs w:val="20"/>
                <w14:ligatures w14:val="none"/>
              </w:rPr>
              <w:t>DVVNL</w:t>
            </w:r>
          </w:p>
        </w:tc>
        <w:tc>
          <w:tcPr>
            <w:tcW w:w="0" w:type="auto"/>
            <w:shd w:val="clear" w:color="auto" w:fill="auto"/>
            <w:noWrap/>
            <w:vAlign w:val="bottom"/>
            <w:hideMark/>
          </w:tcPr>
          <w:p w14:paraId="6B4E5D57" w14:textId="77777777" w:rsidR="00074DF7" w:rsidRPr="00FD6898" w:rsidRDefault="00074DF7" w:rsidP="00D567FB">
            <w:pPr>
              <w:spacing w:after="0" w:line="360" w:lineRule="auto"/>
              <w:rPr>
                <w:rFonts w:ascii="Bookman Old Style" w:eastAsia="Times New Roman" w:hAnsi="Bookman Old Style" w:cs="Times New Roman"/>
                <w:b/>
                <w:color w:val="000000"/>
                <w:kern w:val="0"/>
                <w:sz w:val="20"/>
                <w:szCs w:val="20"/>
                <w14:ligatures w14:val="none"/>
              </w:rPr>
            </w:pPr>
            <w:r w:rsidRPr="00FD6898">
              <w:rPr>
                <w:rFonts w:ascii="Bookman Old Style" w:eastAsia="Times New Roman" w:hAnsi="Bookman Old Style" w:cs="Times New Roman"/>
                <w:b/>
                <w:color w:val="000000"/>
                <w:kern w:val="0"/>
                <w:sz w:val="20"/>
                <w:szCs w:val="20"/>
                <w14:ligatures w14:val="none"/>
              </w:rPr>
              <w:t>MVVNL</w:t>
            </w:r>
          </w:p>
        </w:tc>
        <w:tc>
          <w:tcPr>
            <w:tcW w:w="0" w:type="auto"/>
            <w:shd w:val="clear" w:color="auto" w:fill="auto"/>
            <w:noWrap/>
            <w:vAlign w:val="bottom"/>
            <w:hideMark/>
          </w:tcPr>
          <w:p w14:paraId="385FC0D3" w14:textId="77777777" w:rsidR="00074DF7" w:rsidRPr="00FD6898" w:rsidRDefault="00074DF7" w:rsidP="00D567FB">
            <w:pPr>
              <w:spacing w:after="0" w:line="360" w:lineRule="auto"/>
              <w:rPr>
                <w:rFonts w:ascii="Bookman Old Style" w:eastAsia="Times New Roman" w:hAnsi="Bookman Old Style" w:cs="Times New Roman"/>
                <w:b/>
                <w:color w:val="000000"/>
                <w:kern w:val="0"/>
                <w:sz w:val="20"/>
                <w:szCs w:val="20"/>
                <w14:ligatures w14:val="none"/>
              </w:rPr>
            </w:pPr>
            <w:r w:rsidRPr="00FD6898">
              <w:rPr>
                <w:rFonts w:ascii="Bookman Old Style" w:eastAsia="Times New Roman" w:hAnsi="Bookman Old Style" w:cs="Times New Roman"/>
                <w:b/>
                <w:color w:val="000000"/>
                <w:kern w:val="0"/>
                <w:sz w:val="20"/>
                <w:szCs w:val="20"/>
                <w14:ligatures w14:val="none"/>
              </w:rPr>
              <w:t>PVVNL</w:t>
            </w:r>
          </w:p>
        </w:tc>
        <w:tc>
          <w:tcPr>
            <w:tcW w:w="0" w:type="auto"/>
            <w:shd w:val="clear" w:color="auto" w:fill="auto"/>
            <w:vAlign w:val="center"/>
            <w:hideMark/>
          </w:tcPr>
          <w:p w14:paraId="4C753FFC" w14:textId="77777777" w:rsidR="00074DF7" w:rsidRPr="00FD6898" w:rsidRDefault="00074DF7" w:rsidP="00D567FB">
            <w:pPr>
              <w:spacing w:after="0" w:line="360" w:lineRule="auto"/>
              <w:jc w:val="both"/>
              <w:rPr>
                <w:rFonts w:ascii="Bookman Old Style" w:eastAsia="Times New Roman" w:hAnsi="Bookman Old Style" w:cs="Times New Roman"/>
                <w:b/>
                <w:color w:val="000000"/>
                <w:kern w:val="0"/>
                <w:sz w:val="20"/>
                <w:szCs w:val="20"/>
                <w14:ligatures w14:val="none"/>
              </w:rPr>
            </w:pPr>
            <w:r w:rsidRPr="00FD6898">
              <w:rPr>
                <w:rFonts w:ascii="Bookman Old Style" w:eastAsia="Times New Roman" w:hAnsi="Bookman Old Style" w:cs="Times New Roman"/>
                <w:b/>
                <w:color w:val="000000"/>
                <w:kern w:val="0"/>
                <w:sz w:val="20"/>
                <w:szCs w:val="20"/>
                <w14:ligatures w14:val="none"/>
              </w:rPr>
              <w:t>PUVVNL</w:t>
            </w:r>
          </w:p>
        </w:tc>
        <w:tc>
          <w:tcPr>
            <w:tcW w:w="0" w:type="auto"/>
            <w:shd w:val="clear" w:color="auto" w:fill="auto"/>
            <w:vAlign w:val="center"/>
            <w:hideMark/>
          </w:tcPr>
          <w:p w14:paraId="49247E83" w14:textId="77777777" w:rsidR="00074DF7" w:rsidRPr="00FD6898" w:rsidRDefault="00074DF7" w:rsidP="00D567FB">
            <w:pPr>
              <w:spacing w:after="0" w:line="360" w:lineRule="auto"/>
              <w:jc w:val="both"/>
              <w:rPr>
                <w:rFonts w:ascii="Bookman Old Style" w:eastAsia="Times New Roman" w:hAnsi="Bookman Old Style" w:cs="Times New Roman"/>
                <w:b/>
                <w:color w:val="000000"/>
                <w:kern w:val="0"/>
                <w:sz w:val="20"/>
                <w:szCs w:val="20"/>
                <w14:ligatures w14:val="none"/>
              </w:rPr>
            </w:pPr>
            <w:r w:rsidRPr="00FD6898">
              <w:rPr>
                <w:rFonts w:ascii="Bookman Old Style" w:eastAsia="Times New Roman" w:hAnsi="Bookman Old Style" w:cs="Times New Roman"/>
                <w:b/>
                <w:color w:val="000000"/>
                <w:kern w:val="0"/>
                <w:sz w:val="20"/>
                <w:szCs w:val="20"/>
                <w14:ligatures w14:val="none"/>
              </w:rPr>
              <w:t>KESCO</w:t>
            </w:r>
          </w:p>
        </w:tc>
      </w:tr>
      <w:tr w:rsidR="00074DF7" w:rsidRPr="00A97AFE" w14:paraId="7F443A24" w14:textId="77777777" w:rsidTr="00607E26">
        <w:trPr>
          <w:trHeight w:val="310"/>
        </w:trPr>
        <w:tc>
          <w:tcPr>
            <w:tcW w:w="0" w:type="auto"/>
            <w:shd w:val="clear" w:color="auto" w:fill="auto"/>
            <w:vAlign w:val="center"/>
            <w:hideMark/>
          </w:tcPr>
          <w:p w14:paraId="2A431A57" w14:textId="77777777" w:rsidR="00074DF7" w:rsidRPr="00A97AFE" w:rsidRDefault="00074DF7" w:rsidP="00D567FB">
            <w:pPr>
              <w:spacing w:after="0" w:line="360" w:lineRule="auto"/>
              <w:jc w:val="both"/>
              <w:rPr>
                <w:rFonts w:ascii="Bookman Old Style" w:eastAsia="Times New Roman" w:hAnsi="Bookman Old Style" w:cs="Times New Roman"/>
                <w:color w:val="000000"/>
                <w:kern w:val="0"/>
                <w:sz w:val="20"/>
                <w:szCs w:val="20"/>
                <w14:ligatures w14:val="none"/>
              </w:rPr>
            </w:pPr>
            <w:r w:rsidRPr="00A97AFE">
              <w:rPr>
                <w:rFonts w:ascii="Bookman Old Style" w:eastAsia="Times New Roman" w:hAnsi="Bookman Old Style" w:cs="Times New Roman"/>
                <w:color w:val="000000"/>
                <w:kern w:val="0"/>
                <w:sz w:val="20"/>
                <w:szCs w:val="20"/>
                <w14:ligatures w14:val="none"/>
              </w:rPr>
              <w:t>Considering tariff payable by consumer</w:t>
            </w:r>
          </w:p>
        </w:tc>
        <w:tc>
          <w:tcPr>
            <w:tcW w:w="0" w:type="auto"/>
            <w:shd w:val="clear" w:color="auto" w:fill="auto"/>
            <w:vAlign w:val="center"/>
            <w:hideMark/>
          </w:tcPr>
          <w:p w14:paraId="6B564076" w14:textId="77777777" w:rsidR="00074DF7" w:rsidRPr="00A97AFE" w:rsidRDefault="00074DF7" w:rsidP="00D567FB">
            <w:pPr>
              <w:spacing w:after="0" w:line="360" w:lineRule="auto"/>
              <w:jc w:val="both"/>
              <w:rPr>
                <w:rFonts w:ascii="Bookman Old Style" w:eastAsia="Times New Roman" w:hAnsi="Bookman Old Style" w:cs="Times New Roman"/>
                <w:color w:val="000000"/>
                <w:kern w:val="0"/>
                <w:sz w:val="20"/>
                <w:szCs w:val="20"/>
                <w14:ligatures w14:val="none"/>
              </w:rPr>
            </w:pPr>
            <w:r w:rsidRPr="00A97AFE">
              <w:rPr>
                <w:rFonts w:ascii="Bookman Old Style" w:eastAsia="Times New Roman" w:hAnsi="Bookman Old Style" w:cs="Times New Roman"/>
                <w:color w:val="000000"/>
                <w:kern w:val="0"/>
                <w:sz w:val="20"/>
                <w:szCs w:val="20"/>
                <w14:ligatures w14:val="none"/>
              </w:rPr>
              <w:t>93.36%</w:t>
            </w:r>
          </w:p>
        </w:tc>
        <w:tc>
          <w:tcPr>
            <w:tcW w:w="0" w:type="auto"/>
            <w:shd w:val="clear" w:color="auto" w:fill="auto"/>
            <w:vAlign w:val="center"/>
            <w:hideMark/>
          </w:tcPr>
          <w:p w14:paraId="66F3EC4C" w14:textId="77777777" w:rsidR="00074DF7" w:rsidRPr="00A97AFE" w:rsidRDefault="00074DF7" w:rsidP="00D567FB">
            <w:pPr>
              <w:spacing w:after="0" w:line="360" w:lineRule="auto"/>
              <w:jc w:val="both"/>
              <w:rPr>
                <w:rFonts w:ascii="Bookman Old Style" w:eastAsia="Times New Roman" w:hAnsi="Bookman Old Style" w:cs="Times New Roman"/>
                <w:color w:val="000000"/>
                <w:kern w:val="0"/>
                <w:sz w:val="20"/>
                <w:szCs w:val="20"/>
                <w14:ligatures w14:val="none"/>
              </w:rPr>
            </w:pPr>
            <w:r w:rsidRPr="00A97AFE">
              <w:rPr>
                <w:rFonts w:ascii="Bookman Old Style" w:eastAsia="Times New Roman" w:hAnsi="Bookman Old Style" w:cs="Times New Roman"/>
                <w:color w:val="000000"/>
                <w:kern w:val="0"/>
                <w:sz w:val="20"/>
                <w:szCs w:val="20"/>
                <w14:ligatures w14:val="none"/>
              </w:rPr>
              <w:t>93.81%</w:t>
            </w:r>
          </w:p>
        </w:tc>
        <w:tc>
          <w:tcPr>
            <w:tcW w:w="0" w:type="auto"/>
            <w:shd w:val="clear" w:color="auto" w:fill="auto"/>
            <w:vAlign w:val="center"/>
            <w:hideMark/>
          </w:tcPr>
          <w:p w14:paraId="36BCFC26" w14:textId="77777777" w:rsidR="00074DF7" w:rsidRPr="00A97AFE" w:rsidRDefault="00074DF7" w:rsidP="00D567FB">
            <w:pPr>
              <w:spacing w:after="0" w:line="360" w:lineRule="auto"/>
              <w:jc w:val="both"/>
              <w:rPr>
                <w:rFonts w:ascii="Bookman Old Style" w:eastAsia="Times New Roman" w:hAnsi="Bookman Old Style" w:cs="Times New Roman"/>
                <w:color w:val="000000"/>
                <w:kern w:val="0"/>
                <w:sz w:val="20"/>
                <w:szCs w:val="20"/>
                <w14:ligatures w14:val="none"/>
              </w:rPr>
            </w:pPr>
            <w:r w:rsidRPr="00A97AFE">
              <w:rPr>
                <w:rFonts w:ascii="Bookman Old Style" w:eastAsia="Times New Roman" w:hAnsi="Bookman Old Style" w:cs="Times New Roman"/>
                <w:color w:val="000000"/>
                <w:kern w:val="0"/>
                <w:sz w:val="20"/>
                <w:szCs w:val="20"/>
                <w14:ligatures w14:val="none"/>
              </w:rPr>
              <w:t>98.98%</w:t>
            </w:r>
          </w:p>
        </w:tc>
        <w:tc>
          <w:tcPr>
            <w:tcW w:w="0" w:type="auto"/>
            <w:shd w:val="clear" w:color="auto" w:fill="auto"/>
            <w:vAlign w:val="center"/>
            <w:hideMark/>
          </w:tcPr>
          <w:p w14:paraId="0B21FDCC" w14:textId="77777777" w:rsidR="00074DF7" w:rsidRPr="00A97AFE" w:rsidRDefault="00074DF7" w:rsidP="00D567FB">
            <w:pPr>
              <w:spacing w:after="0" w:line="360" w:lineRule="auto"/>
              <w:jc w:val="both"/>
              <w:rPr>
                <w:rFonts w:ascii="Bookman Old Style" w:eastAsia="Times New Roman" w:hAnsi="Bookman Old Style" w:cs="Times New Roman"/>
                <w:color w:val="000000"/>
                <w:kern w:val="0"/>
                <w:sz w:val="20"/>
                <w:szCs w:val="20"/>
                <w14:ligatures w14:val="none"/>
              </w:rPr>
            </w:pPr>
            <w:r w:rsidRPr="00A97AFE">
              <w:rPr>
                <w:rFonts w:ascii="Bookman Old Style" w:eastAsia="Times New Roman" w:hAnsi="Bookman Old Style" w:cs="Times New Roman"/>
                <w:color w:val="000000"/>
                <w:kern w:val="0"/>
                <w:sz w:val="20"/>
                <w:szCs w:val="20"/>
                <w14:ligatures w14:val="none"/>
              </w:rPr>
              <w:t>78.15%</w:t>
            </w:r>
          </w:p>
        </w:tc>
        <w:tc>
          <w:tcPr>
            <w:tcW w:w="0" w:type="auto"/>
            <w:shd w:val="clear" w:color="auto" w:fill="auto"/>
            <w:vAlign w:val="center"/>
            <w:hideMark/>
          </w:tcPr>
          <w:p w14:paraId="3212333B" w14:textId="77777777" w:rsidR="00074DF7" w:rsidRPr="00A97AFE" w:rsidRDefault="00074DF7" w:rsidP="00D567FB">
            <w:pPr>
              <w:spacing w:after="0" w:line="360" w:lineRule="auto"/>
              <w:jc w:val="both"/>
              <w:rPr>
                <w:rFonts w:ascii="Bookman Old Style" w:eastAsia="Times New Roman" w:hAnsi="Bookman Old Style" w:cs="Times New Roman"/>
                <w:color w:val="000000"/>
                <w:kern w:val="0"/>
                <w:sz w:val="20"/>
                <w:szCs w:val="20"/>
                <w14:ligatures w14:val="none"/>
              </w:rPr>
            </w:pPr>
            <w:r w:rsidRPr="00A97AFE">
              <w:rPr>
                <w:rFonts w:ascii="Bookman Old Style" w:eastAsia="Times New Roman" w:hAnsi="Bookman Old Style" w:cs="Times New Roman"/>
                <w:color w:val="000000"/>
                <w:kern w:val="0"/>
                <w:sz w:val="20"/>
                <w:szCs w:val="20"/>
                <w14:ligatures w14:val="none"/>
              </w:rPr>
              <w:t>92.85%</w:t>
            </w:r>
          </w:p>
        </w:tc>
      </w:tr>
      <w:tr w:rsidR="00074DF7" w:rsidRPr="00A97AFE" w14:paraId="54756280" w14:textId="77777777" w:rsidTr="00607E26">
        <w:trPr>
          <w:trHeight w:val="310"/>
        </w:trPr>
        <w:tc>
          <w:tcPr>
            <w:tcW w:w="0" w:type="auto"/>
            <w:shd w:val="clear" w:color="auto" w:fill="auto"/>
            <w:vAlign w:val="center"/>
            <w:hideMark/>
          </w:tcPr>
          <w:p w14:paraId="777783DE" w14:textId="77777777" w:rsidR="00074DF7" w:rsidRPr="00A97AFE" w:rsidRDefault="00074DF7" w:rsidP="00D567FB">
            <w:pPr>
              <w:spacing w:after="0" w:line="360" w:lineRule="auto"/>
              <w:jc w:val="both"/>
              <w:rPr>
                <w:rFonts w:ascii="Bookman Old Style" w:eastAsia="Times New Roman" w:hAnsi="Bookman Old Style" w:cs="Times New Roman"/>
                <w:color w:val="000000"/>
                <w:kern w:val="0"/>
                <w:sz w:val="20"/>
                <w:szCs w:val="20"/>
                <w14:ligatures w14:val="none"/>
              </w:rPr>
            </w:pPr>
            <w:r w:rsidRPr="00A97AFE">
              <w:rPr>
                <w:rFonts w:ascii="Bookman Old Style" w:eastAsia="Times New Roman" w:hAnsi="Bookman Old Style" w:cs="Times New Roman"/>
                <w:color w:val="000000"/>
                <w:kern w:val="0"/>
                <w:sz w:val="20"/>
                <w:szCs w:val="20"/>
                <w14:ligatures w14:val="none"/>
              </w:rPr>
              <w:t>Considering tariff payable by consumer + Govt. subsidy</w:t>
            </w:r>
          </w:p>
        </w:tc>
        <w:tc>
          <w:tcPr>
            <w:tcW w:w="0" w:type="auto"/>
            <w:shd w:val="clear" w:color="auto" w:fill="auto"/>
            <w:vAlign w:val="center"/>
            <w:hideMark/>
          </w:tcPr>
          <w:p w14:paraId="3F0AC12D" w14:textId="77777777" w:rsidR="00074DF7" w:rsidRPr="00A97AFE" w:rsidRDefault="00074DF7" w:rsidP="00D567FB">
            <w:pPr>
              <w:spacing w:after="0" w:line="360" w:lineRule="auto"/>
              <w:jc w:val="both"/>
              <w:rPr>
                <w:rFonts w:ascii="Bookman Old Style" w:eastAsia="Times New Roman" w:hAnsi="Bookman Old Style" w:cs="Times New Roman"/>
                <w:color w:val="000000"/>
                <w:kern w:val="0"/>
                <w:sz w:val="20"/>
                <w:szCs w:val="20"/>
                <w14:ligatures w14:val="none"/>
              </w:rPr>
            </w:pPr>
            <w:r w:rsidRPr="00A97AFE">
              <w:rPr>
                <w:rFonts w:ascii="Bookman Old Style" w:eastAsia="Times New Roman" w:hAnsi="Bookman Old Style" w:cs="Times New Roman"/>
                <w:color w:val="000000"/>
                <w:kern w:val="0"/>
                <w:sz w:val="20"/>
                <w:szCs w:val="20"/>
                <w14:ligatures w14:val="none"/>
              </w:rPr>
              <w:t>95.07%</w:t>
            </w:r>
          </w:p>
        </w:tc>
        <w:tc>
          <w:tcPr>
            <w:tcW w:w="0" w:type="auto"/>
            <w:shd w:val="clear" w:color="auto" w:fill="auto"/>
            <w:vAlign w:val="center"/>
            <w:hideMark/>
          </w:tcPr>
          <w:p w14:paraId="1AA1B9FC" w14:textId="77777777" w:rsidR="00074DF7" w:rsidRPr="00A97AFE" w:rsidRDefault="00074DF7" w:rsidP="00D567FB">
            <w:pPr>
              <w:spacing w:after="0" w:line="360" w:lineRule="auto"/>
              <w:jc w:val="both"/>
              <w:rPr>
                <w:rFonts w:ascii="Bookman Old Style" w:eastAsia="Times New Roman" w:hAnsi="Bookman Old Style" w:cs="Times New Roman"/>
                <w:color w:val="000000"/>
                <w:kern w:val="0"/>
                <w:sz w:val="20"/>
                <w:szCs w:val="20"/>
                <w14:ligatures w14:val="none"/>
              </w:rPr>
            </w:pPr>
            <w:r w:rsidRPr="00A97AFE">
              <w:rPr>
                <w:rFonts w:ascii="Bookman Old Style" w:eastAsia="Times New Roman" w:hAnsi="Bookman Old Style" w:cs="Times New Roman"/>
                <w:color w:val="000000"/>
                <w:kern w:val="0"/>
                <w:sz w:val="20"/>
                <w:szCs w:val="20"/>
                <w14:ligatures w14:val="none"/>
              </w:rPr>
              <w:t>95.25%</w:t>
            </w:r>
          </w:p>
        </w:tc>
        <w:tc>
          <w:tcPr>
            <w:tcW w:w="0" w:type="auto"/>
            <w:shd w:val="clear" w:color="auto" w:fill="auto"/>
            <w:vAlign w:val="center"/>
            <w:hideMark/>
          </w:tcPr>
          <w:p w14:paraId="4968BBD5" w14:textId="77777777" w:rsidR="00074DF7" w:rsidRPr="00A97AFE" w:rsidRDefault="00074DF7" w:rsidP="00D567FB">
            <w:pPr>
              <w:spacing w:after="0" w:line="360" w:lineRule="auto"/>
              <w:jc w:val="both"/>
              <w:rPr>
                <w:rFonts w:ascii="Bookman Old Style" w:eastAsia="Times New Roman" w:hAnsi="Bookman Old Style" w:cs="Times New Roman"/>
                <w:color w:val="000000"/>
                <w:kern w:val="0"/>
                <w:sz w:val="20"/>
                <w:szCs w:val="20"/>
                <w14:ligatures w14:val="none"/>
              </w:rPr>
            </w:pPr>
            <w:r w:rsidRPr="00A97AFE">
              <w:rPr>
                <w:rFonts w:ascii="Bookman Old Style" w:eastAsia="Times New Roman" w:hAnsi="Bookman Old Style" w:cs="Times New Roman"/>
                <w:color w:val="000000"/>
                <w:kern w:val="0"/>
                <w:sz w:val="20"/>
                <w:szCs w:val="20"/>
                <w14:ligatures w14:val="none"/>
              </w:rPr>
              <w:t>99.18%</w:t>
            </w:r>
          </w:p>
        </w:tc>
        <w:tc>
          <w:tcPr>
            <w:tcW w:w="0" w:type="auto"/>
            <w:shd w:val="clear" w:color="auto" w:fill="auto"/>
            <w:vAlign w:val="center"/>
            <w:hideMark/>
          </w:tcPr>
          <w:p w14:paraId="51FAB890" w14:textId="77777777" w:rsidR="00074DF7" w:rsidRPr="00A97AFE" w:rsidRDefault="00074DF7" w:rsidP="00D567FB">
            <w:pPr>
              <w:spacing w:after="0" w:line="360" w:lineRule="auto"/>
              <w:jc w:val="both"/>
              <w:rPr>
                <w:rFonts w:ascii="Bookman Old Style" w:eastAsia="Times New Roman" w:hAnsi="Bookman Old Style" w:cs="Times New Roman"/>
                <w:color w:val="000000"/>
                <w:kern w:val="0"/>
                <w:sz w:val="20"/>
                <w:szCs w:val="20"/>
                <w14:ligatures w14:val="none"/>
              </w:rPr>
            </w:pPr>
            <w:r w:rsidRPr="00A97AFE">
              <w:rPr>
                <w:rFonts w:ascii="Bookman Old Style" w:eastAsia="Times New Roman" w:hAnsi="Bookman Old Style" w:cs="Times New Roman"/>
                <w:color w:val="000000"/>
                <w:kern w:val="0"/>
                <w:sz w:val="20"/>
                <w:szCs w:val="20"/>
                <w14:ligatures w14:val="none"/>
              </w:rPr>
              <w:t>83.61%</w:t>
            </w:r>
          </w:p>
        </w:tc>
        <w:tc>
          <w:tcPr>
            <w:tcW w:w="0" w:type="auto"/>
            <w:shd w:val="clear" w:color="auto" w:fill="auto"/>
            <w:vAlign w:val="center"/>
            <w:hideMark/>
          </w:tcPr>
          <w:p w14:paraId="1A875284" w14:textId="77777777" w:rsidR="00074DF7" w:rsidRPr="00A97AFE" w:rsidRDefault="00074DF7" w:rsidP="00D567FB">
            <w:pPr>
              <w:spacing w:after="0" w:line="360" w:lineRule="auto"/>
              <w:jc w:val="both"/>
              <w:rPr>
                <w:rFonts w:ascii="Bookman Old Style" w:eastAsia="Times New Roman" w:hAnsi="Bookman Old Style" w:cs="Times New Roman"/>
                <w:color w:val="000000"/>
                <w:kern w:val="0"/>
                <w:sz w:val="20"/>
                <w:szCs w:val="20"/>
                <w14:ligatures w14:val="none"/>
              </w:rPr>
            </w:pPr>
            <w:r w:rsidRPr="00A97AFE">
              <w:rPr>
                <w:rFonts w:ascii="Bookman Old Style" w:eastAsia="Times New Roman" w:hAnsi="Bookman Old Style" w:cs="Times New Roman"/>
                <w:color w:val="000000"/>
                <w:kern w:val="0"/>
                <w:sz w:val="20"/>
                <w:szCs w:val="20"/>
                <w14:ligatures w14:val="none"/>
              </w:rPr>
              <w:t>92.85%</w:t>
            </w:r>
          </w:p>
        </w:tc>
      </w:tr>
    </w:tbl>
    <w:p w14:paraId="25AF32B0" w14:textId="77777777" w:rsidR="00865882" w:rsidRPr="00A97AFE" w:rsidRDefault="007D67BD" w:rsidP="00D567FB">
      <w:pPr>
        <w:spacing w:line="360" w:lineRule="auto"/>
        <w:ind w:left="720"/>
        <w:jc w:val="both"/>
        <w:rPr>
          <w:rFonts w:ascii="Bookman Old Style" w:hAnsi="Bookman Old Style"/>
          <w:sz w:val="20"/>
          <w:szCs w:val="20"/>
        </w:rPr>
      </w:pPr>
      <w:r w:rsidRPr="00A97AFE">
        <w:rPr>
          <w:rFonts w:ascii="Bookman Old Style" w:hAnsi="Bookman Old Style"/>
          <w:sz w:val="20"/>
          <w:szCs w:val="20"/>
        </w:rPr>
        <w:t xml:space="preserve"> </w:t>
      </w:r>
    </w:p>
    <w:p w14:paraId="15C48FB5" w14:textId="6E8184BF" w:rsidR="00074DF7" w:rsidRPr="00A97AFE" w:rsidRDefault="007D67BD" w:rsidP="00D567FB">
      <w:pPr>
        <w:spacing w:line="360" w:lineRule="auto"/>
        <w:ind w:left="720"/>
        <w:jc w:val="both"/>
        <w:rPr>
          <w:rFonts w:ascii="Bookman Old Style" w:hAnsi="Bookman Old Style"/>
          <w:sz w:val="20"/>
          <w:szCs w:val="20"/>
        </w:rPr>
      </w:pPr>
      <w:r w:rsidRPr="00A97AFE">
        <w:rPr>
          <w:rFonts w:ascii="Bookman Old Style" w:hAnsi="Bookman Old Style"/>
          <w:sz w:val="20"/>
          <w:szCs w:val="20"/>
        </w:rPr>
        <w:t>Further, it is submitted that collection against current dues and arrears is separately not available</w:t>
      </w:r>
      <w:r w:rsidR="00BA712C" w:rsidRPr="00A97AFE">
        <w:rPr>
          <w:rFonts w:ascii="Bookman Old Style" w:hAnsi="Bookman Old Style"/>
          <w:sz w:val="20"/>
          <w:szCs w:val="20"/>
        </w:rPr>
        <w:t xml:space="preserve"> in the system. Therefore, collection efficiency shown above </w:t>
      </w:r>
      <w:r w:rsidR="0000603E" w:rsidRPr="00A97AFE">
        <w:rPr>
          <w:rFonts w:ascii="Bookman Old Style" w:hAnsi="Bookman Old Style"/>
          <w:sz w:val="20"/>
          <w:szCs w:val="20"/>
        </w:rPr>
        <w:t>reflects</w:t>
      </w:r>
      <w:r w:rsidR="00BA712C" w:rsidRPr="00A97AFE">
        <w:rPr>
          <w:rFonts w:ascii="Bookman Old Style" w:hAnsi="Bookman Old Style"/>
          <w:sz w:val="20"/>
          <w:szCs w:val="20"/>
        </w:rPr>
        <w:t xml:space="preserve"> </w:t>
      </w:r>
      <w:r w:rsidR="001D3FFC" w:rsidRPr="00A97AFE">
        <w:rPr>
          <w:rFonts w:ascii="Bookman Old Style" w:hAnsi="Bookman Old Style"/>
          <w:sz w:val="20"/>
          <w:szCs w:val="20"/>
        </w:rPr>
        <w:t xml:space="preserve">with respect to </w:t>
      </w:r>
      <w:r w:rsidR="00BA712C" w:rsidRPr="00A97AFE">
        <w:rPr>
          <w:rFonts w:ascii="Bookman Old Style" w:hAnsi="Bookman Old Style"/>
          <w:sz w:val="20"/>
          <w:szCs w:val="20"/>
        </w:rPr>
        <w:t>the total amount collected.</w:t>
      </w:r>
    </w:p>
    <w:p w14:paraId="4D31B676" w14:textId="0731AA9B" w:rsidR="00C24E20" w:rsidRPr="00A97AFE" w:rsidRDefault="002A06BA" w:rsidP="00D567FB">
      <w:pPr>
        <w:pStyle w:val="ListParagraph"/>
        <w:numPr>
          <w:ilvl w:val="0"/>
          <w:numId w:val="1"/>
        </w:numPr>
        <w:spacing w:line="360" w:lineRule="auto"/>
        <w:jc w:val="both"/>
        <w:rPr>
          <w:rFonts w:ascii="Bookman Old Style" w:hAnsi="Bookman Old Style"/>
          <w:sz w:val="20"/>
          <w:szCs w:val="20"/>
        </w:rPr>
      </w:pPr>
      <w:r w:rsidRPr="00A97AFE">
        <w:rPr>
          <w:rFonts w:ascii="Bookman Old Style" w:hAnsi="Bookman Old Style"/>
          <w:sz w:val="20"/>
          <w:szCs w:val="20"/>
        </w:rPr>
        <w:t>The Petitioners to provide break-up of DL into Technical and Billing Losses (Non-Technical Losses) for the Control Period by making reasonable estimate if required. Basis for such estimation may also be provided.</w:t>
      </w:r>
    </w:p>
    <w:p w14:paraId="58DC173E" w14:textId="77777777" w:rsidR="00C24E20" w:rsidRPr="00A97AFE" w:rsidRDefault="00C24E20" w:rsidP="00D567FB">
      <w:pPr>
        <w:pStyle w:val="ListParagraph"/>
        <w:spacing w:line="360" w:lineRule="auto"/>
        <w:jc w:val="both"/>
        <w:rPr>
          <w:rFonts w:ascii="Bookman Old Style" w:hAnsi="Bookman Old Style"/>
          <w:sz w:val="20"/>
          <w:szCs w:val="20"/>
        </w:rPr>
      </w:pPr>
    </w:p>
    <w:p w14:paraId="3C5B0C51" w14:textId="4781417F" w:rsidR="004A1D42" w:rsidRPr="00A97AFE" w:rsidRDefault="00C24E20" w:rsidP="004A1D42">
      <w:pPr>
        <w:pStyle w:val="ListParagraph"/>
        <w:spacing w:line="360" w:lineRule="auto"/>
        <w:jc w:val="both"/>
        <w:rPr>
          <w:rFonts w:ascii="Bookman Old Style" w:hAnsi="Bookman Old Style"/>
          <w:bCs/>
          <w:sz w:val="20"/>
          <w:szCs w:val="20"/>
        </w:rPr>
      </w:pPr>
      <w:r w:rsidRPr="00A97AFE">
        <w:rPr>
          <w:rFonts w:ascii="Bookman Old Style" w:hAnsi="Bookman Old Style"/>
          <w:b/>
          <w:sz w:val="20"/>
          <w:szCs w:val="20"/>
        </w:rPr>
        <w:t>Response:</w:t>
      </w:r>
      <w:r w:rsidR="0086580E" w:rsidRPr="00A97AFE">
        <w:rPr>
          <w:rFonts w:ascii="Bookman Old Style" w:hAnsi="Bookman Old Style"/>
          <w:b/>
          <w:sz w:val="20"/>
          <w:szCs w:val="20"/>
        </w:rPr>
        <w:t xml:space="preserve"> </w:t>
      </w:r>
      <w:r w:rsidR="004A1D42" w:rsidRPr="00A97AFE">
        <w:rPr>
          <w:rFonts w:ascii="Bookman Old Style" w:hAnsi="Bookman Old Style"/>
          <w:bCs/>
          <w:sz w:val="20"/>
          <w:szCs w:val="20"/>
        </w:rPr>
        <w:t>The Petitioner submits that under the current operational conditions, it is not feasible to provide an exact break-up of the Distribution Losses (DL) into Technical and Billing (Non-Technical) Losses for the entire Control Period. This is primarily due to limitations in system visibility and metering infrastructure, which are gradually being addressed through the ongoing deployment of smart metering solutions across the distribution network.</w:t>
      </w:r>
    </w:p>
    <w:p w14:paraId="0BF4500D" w14:textId="77777777" w:rsidR="004A1D42" w:rsidRPr="00A97AFE" w:rsidRDefault="004A1D42" w:rsidP="004A1D42">
      <w:pPr>
        <w:pStyle w:val="ListParagraph"/>
        <w:spacing w:line="360" w:lineRule="auto"/>
        <w:jc w:val="both"/>
        <w:rPr>
          <w:rFonts w:ascii="Bookman Old Style" w:hAnsi="Bookman Old Style"/>
          <w:bCs/>
          <w:sz w:val="20"/>
          <w:szCs w:val="20"/>
        </w:rPr>
      </w:pPr>
    </w:p>
    <w:p w14:paraId="36AFC748" w14:textId="77777777" w:rsidR="004A1D42" w:rsidRPr="00A97AFE" w:rsidRDefault="004A1D42" w:rsidP="004A1D42">
      <w:pPr>
        <w:pStyle w:val="ListParagraph"/>
        <w:spacing w:line="360" w:lineRule="auto"/>
        <w:jc w:val="both"/>
        <w:rPr>
          <w:rFonts w:ascii="Bookman Old Style" w:hAnsi="Bookman Old Style"/>
          <w:bCs/>
          <w:sz w:val="20"/>
          <w:szCs w:val="20"/>
        </w:rPr>
      </w:pPr>
      <w:r w:rsidRPr="00A97AFE">
        <w:rPr>
          <w:rFonts w:ascii="Bookman Old Style" w:hAnsi="Bookman Old Style"/>
          <w:bCs/>
          <w:sz w:val="20"/>
          <w:szCs w:val="20"/>
        </w:rPr>
        <w:t>At present, the Licensees are actively engaged in the implementation of a large-scale smart metering program covering both consumer-end meters and Distribution Transformer (DT) level meters. As on date, approximately 26.47 lakh consumer smart meters and around 1.04 lakh DT meters have been successfully installed across the various DISCOMs. However, this coverage still represents only a portion of the total consumer base and transformer population, and therefore, does not provide full visibility of energy flows across all segments of the low-tension distribution network.</w:t>
      </w:r>
    </w:p>
    <w:p w14:paraId="107CF6B7" w14:textId="77777777" w:rsidR="004A1D42" w:rsidRPr="00A97AFE" w:rsidRDefault="004A1D42" w:rsidP="004A1D42">
      <w:pPr>
        <w:pStyle w:val="ListParagraph"/>
        <w:spacing w:line="360" w:lineRule="auto"/>
        <w:jc w:val="both"/>
        <w:rPr>
          <w:rFonts w:ascii="Bookman Old Style" w:hAnsi="Bookman Old Style"/>
          <w:bCs/>
          <w:sz w:val="20"/>
          <w:szCs w:val="20"/>
        </w:rPr>
      </w:pPr>
    </w:p>
    <w:p w14:paraId="251190FD" w14:textId="2A4E16CF" w:rsidR="004A1D42" w:rsidRPr="00A97AFE" w:rsidRDefault="004A1D42" w:rsidP="004A1D42">
      <w:pPr>
        <w:pStyle w:val="ListParagraph"/>
        <w:spacing w:line="360" w:lineRule="auto"/>
        <w:jc w:val="both"/>
        <w:rPr>
          <w:rFonts w:ascii="Bookman Old Style" w:hAnsi="Bookman Old Style"/>
          <w:bCs/>
          <w:sz w:val="20"/>
          <w:szCs w:val="20"/>
        </w:rPr>
      </w:pPr>
      <w:r w:rsidRPr="00A97AFE">
        <w:rPr>
          <w:rFonts w:ascii="Bookman Old Style" w:hAnsi="Bookman Old Style"/>
          <w:bCs/>
          <w:sz w:val="20"/>
          <w:szCs w:val="20"/>
        </w:rPr>
        <w:t>Given this current stage of deployment, it is submitted that actual measurement-based quantification of technical losses</w:t>
      </w:r>
      <w:r w:rsidR="008019F3" w:rsidRPr="00A97AFE">
        <w:rPr>
          <w:rFonts w:ascii="Bookman Old Style" w:hAnsi="Bookman Old Style"/>
          <w:bCs/>
          <w:sz w:val="20"/>
          <w:szCs w:val="20"/>
        </w:rPr>
        <w:t xml:space="preserve"> </w:t>
      </w:r>
      <w:r w:rsidRPr="00A97AFE">
        <w:rPr>
          <w:rFonts w:ascii="Bookman Old Style" w:hAnsi="Bookman Old Style"/>
          <w:bCs/>
          <w:sz w:val="20"/>
          <w:szCs w:val="20"/>
        </w:rPr>
        <w:t>which would require accurate and simultaneous energy accounting at substation, feeder, DT, and consumer levels</w:t>
      </w:r>
      <w:r w:rsidR="008019F3" w:rsidRPr="00A97AFE">
        <w:rPr>
          <w:rFonts w:ascii="Bookman Old Style" w:hAnsi="Bookman Old Style"/>
          <w:bCs/>
          <w:sz w:val="20"/>
          <w:szCs w:val="20"/>
        </w:rPr>
        <w:t xml:space="preserve"> </w:t>
      </w:r>
      <w:r w:rsidRPr="00A97AFE">
        <w:rPr>
          <w:rFonts w:ascii="Bookman Old Style" w:hAnsi="Bookman Old Style"/>
          <w:bCs/>
          <w:sz w:val="20"/>
          <w:szCs w:val="20"/>
        </w:rPr>
        <w:t>is not yet practically feasible. Only upon achieving near</w:t>
      </w:r>
      <w:r w:rsidR="00DA7B06" w:rsidRPr="00A97AFE">
        <w:rPr>
          <w:rFonts w:ascii="Bookman Old Style" w:hAnsi="Bookman Old Style"/>
          <w:bCs/>
          <w:sz w:val="20"/>
          <w:szCs w:val="20"/>
        </w:rPr>
        <w:t xml:space="preserve"> to complete</w:t>
      </w:r>
      <w:r w:rsidRPr="00A97AFE">
        <w:rPr>
          <w:rFonts w:ascii="Bookman Old Style" w:hAnsi="Bookman Old Style"/>
          <w:bCs/>
          <w:sz w:val="20"/>
          <w:szCs w:val="20"/>
        </w:rPr>
        <w:t xml:space="preserve"> coverage of smart meters at all critical nodes in the distribution network, the Licensees will be in a position to measure and report technical losses with reliability and precision across voltage levels and geographical areas.</w:t>
      </w:r>
    </w:p>
    <w:p w14:paraId="2DF410D4" w14:textId="77777777" w:rsidR="004A1D42" w:rsidRPr="00A97AFE" w:rsidRDefault="004A1D42" w:rsidP="004A1D42">
      <w:pPr>
        <w:pStyle w:val="ListParagraph"/>
        <w:spacing w:line="360" w:lineRule="auto"/>
        <w:jc w:val="both"/>
        <w:rPr>
          <w:rFonts w:ascii="Bookman Old Style" w:hAnsi="Bookman Old Style"/>
          <w:bCs/>
          <w:sz w:val="20"/>
          <w:szCs w:val="20"/>
        </w:rPr>
      </w:pPr>
    </w:p>
    <w:p w14:paraId="2E09DF0F" w14:textId="77777777" w:rsidR="004A1D42" w:rsidRPr="00A97AFE" w:rsidRDefault="004A1D42" w:rsidP="004A1D42">
      <w:pPr>
        <w:pStyle w:val="ListParagraph"/>
        <w:spacing w:line="360" w:lineRule="auto"/>
        <w:jc w:val="both"/>
        <w:rPr>
          <w:rFonts w:ascii="Bookman Old Style" w:hAnsi="Bookman Old Style"/>
          <w:bCs/>
          <w:sz w:val="20"/>
          <w:szCs w:val="20"/>
        </w:rPr>
      </w:pPr>
    </w:p>
    <w:p w14:paraId="66730847" w14:textId="298F9072" w:rsidR="00C24E20" w:rsidRPr="00A97AFE" w:rsidRDefault="002A06BA" w:rsidP="00D567FB">
      <w:pPr>
        <w:pStyle w:val="ListParagraph"/>
        <w:numPr>
          <w:ilvl w:val="0"/>
          <w:numId w:val="1"/>
        </w:numPr>
        <w:spacing w:line="360" w:lineRule="auto"/>
        <w:jc w:val="both"/>
        <w:rPr>
          <w:rFonts w:ascii="Bookman Old Style" w:hAnsi="Bookman Old Style"/>
          <w:sz w:val="20"/>
          <w:szCs w:val="20"/>
        </w:rPr>
      </w:pPr>
      <w:r w:rsidRPr="00A97AFE">
        <w:rPr>
          <w:rFonts w:ascii="Bookman Old Style" w:hAnsi="Bookman Old Style"/>
          <w:sz w:val="20"/>
          <w:szCs w:val="20"/>
        </w:rPr>
        <w:lastRenderedPageBreak/>
        <w:t>The Petitioners must also explain why FY 26 projections are same as FY 25 (prov) i.e. no loss reduction either in Distribution Loss or AT&amp;C loss in first year of the Control Period.</w:t>
      </w:r>
    </w:p>
    <w:p w14:paraId="0F091FF6" w14:textId="77777777" w:rsidR="00C24E20" w:rsidRPr="00A97AFE" w:rsidRDefault="00C24E20" w:rsidP="00D567FB">
      <w:pPr>
        <w:pStyle w:val="ListParagraph"/>
        <w:spacing w:line="360" w:lineRule="auto"/>
        <w:jc w:val="both"/>
        <w:rPr>
          <w:rFonts w:ascii="Bookman Old Style" w:hAnsi="Bookman Old Style"/>
          <w:sz w:val="20"/>
          <w:szCs w:val="20"/>
        </w:rPr>
      </w:pPr>
    </w:p>
    <w:p w14:paraId="20C6793F" w14:textId="7BFEC23C" w:rsidR="004D3C31" w:rsidRPr="00A97AFE" w:rsidRDefault="00C24E20" w:rsidP="004D3C31">
      <w:pPr>
        <w:pStyle w:val="ListParagraph"/>
        <w:spacing w:line="360" w:lineRule="auto"/>
        <w:jc w:val="both"/>
        <w:rPr>
          <w:rFonts w:ascii="Bookman Old Style" w:hAnsi="Bookman Old Style"/>
          <w:sz w:val="20"/>
          <w:szCs w:val="20"/>
        </w:rPr>
      </w:pPr>
      <w:r w:rsidRPr="00A97AFE">
        <w:rPr>
          <w:rFonts w:ascii="Bookman Old Style" w:hAnsi="Bookman Old Style"/>
          <w:b/>
          <w:sz w:val="20"/>
          <w:szCs w:val="20"/>
        </w:rPr>
        <w:t xml:space="preserve">Response: </w:t>
      </w:r>
      <w:r w:rsidR="004D3C31" w:rsidRPr="00A97AFE">
        <w:rPr>
          <w:rFonts w:ascii="Bookman Old Style" w:hAnsi="Bookman Old Style"/>
          <w:sz w:val="20"/>
          <w:szCs w:val="20"/>
        </w:rPr>
        <w:t xml:space="preserve">The Petitioners submit that the projections for Distribution Loss and AT&amp;C Loss for FY 2025–26, the first year of the Control Period, have been retained at the same level as for FY 2024–25. This </w:t>
      </w:r>
      <w:r w:rsidR="00CC5C56" w:rsidRPr="00A97AFE">
        <w:rPr>
          <w:rFonts w:ascii="Bookman Old Style" w:hAnsi="Bookman Old Style"/>
          <w:sz w:val="20"/>
          <w:szCs w:val="20"/>
        </w:rPr>
        <w:t xml:space="preserve">assumption </w:t>
      </w:r>
      <w:r w:rsidR="004D3C31" w:rsidRPr="00A97AFE">
        <w:rPr>
          <w:rFonts w:ascii="Bookman Old Style" w:hAnsi="Bookman Old Style"/>
          <w:sz w:val="20"/>
          <w:szCs w:val="20"/>
        </w:rPr>
        <w:t xml:space="preserve">has been taken </w:t>
      </w:r>
      <w:r w:rsidR="00CC5C56" w:rsidRPr="00A97AFE">
        <w:rPr>
          <w:rFonts w:ascii="Bookman Old Style" w:hAnsi="Bookman Old Style"/>
          <w:sz w:val="20"/>
          <w:szCs w:val="20"/>
        </w:rPr>
        <w:t xml:space="preserve">considering </w:t>
      </w:r>
      <w:r w:rsidR="004D3C31" w:rsidRPr="00A97AFE">
        <w:rPr>
          <w:rFonts w:ascii="Bookman Old Style" w:hAnsi="Bookman Old Style"/>
          <w:sz w:val="20"/>
          <w:szCs w:val="20"/>
        </w:rPr>
        <w:t>assessment of ground realities, institutional developments, and the implementation trajectory of ongoing reform programs.</w:t>
      </w:r>
    </w:p>
    <w:p w14:paraId="79263083" w14:textId="64D3202D" w:rsidR="004D3C31" w:rsidRPr="00A97AFE" w:rsidRDefault="004D3C31" w:rsidP="004D3C31">
      <w:pPr>
        <w:pStyle w:val="ListParagraph"/>
        <w:spacing w:line="360" w:lineRule="auto"/>
        <w:jc w:val="both"/>
        <w:rPr>
          <w:rFonts w:ascii="Bookman Old Style" w:hAnsi="Bookman Old Style"/>
          <w:sz w:val="20"/>
          <w:szCs w:val="20"/>
        </w:rPr>
      </w:pPr>
      <w:r w:rsidRPr="00A97AFE">
        <w:rPr>
          <w:rFonts w:ascii="Bookman Old Style" w:hAnsi="Bookman Old Style"/>
          <w:sz w:val="20"/>
          <w:szCs w:val="20"/>
        </w:rPr>
        <w:t>At present, the DISCOMs are undergoing an important phase of organizational transition due to the ongoing privatization process</w:t>
      </w:r>
      <w:r w:rsidR="004F516B" w:rsidRPr="00A97AFE">
        <w:rPr>
          <w:rFonts w:ascii="Bookman Old Style" w:hAnsi="Bookman Old Style"/>
          <w:sz w:val="20"/>
          <w:szCs w:val="20"/>
        </w:rPr>
        <w:t xml:space="preserve"> in two Dis</w:t>
      </w:r>
      <w:r w:rsidR="00DA7B06" w:rsidRPr="00A97AFE">
        <w:rPr>
          <w:rFonts w:ascii="Bookman Old Style" w:hAnsi="Bookman Old Style"/>
          <w:sz w:val="20"/>
          <w:szCs w:val="20"/>
        </w:rPr>
        <w:t>c</w:t>
      </w:r>
      <w:r w:rsidR="004F516B" w:rsidRPr="00A97AFE">
        <w:rPr>
          <w:rFonts w:ascii="Bookman Old Style" w:hAnsi="Bookman Old Style"/>
          <w:sz w:val="20"/>
          <w:szCs w:val="20"/>
        </w:rPr>
        <w:t>oms</w:t>
      </w:r>
      <w:r w:rsidRPr="00A97AFE">
        <w:rPr>
          <w:rFonts w:ascii="Bookman Old Style" w:hAnsi="Bookman Old Style"/>
          <w:sz w:val="20"/>
          <w:szCs w:val="20"/>
        </w:rPr>
        <w:t>, which has significantly impacted the stability and continuity of field-level operations. The transition has led to uncertainty across operational and administrative units, with several locations witnessing protests, demonstrations (dharnas), and resistance from workforce unions, thereby disrupting the normal functioning of enforcement, billing, and recovery activities. These disruptions have constrained the execution of planned loss reduction measures during FY 2024–25, and similar constraints are expected to continue at least through the FY 2025–26.</w:t>
      </w:r>
    </w:p>
    <w:p w14:paraId="49200E7F" w14:textId="5A3880EA" w:rsidR="004D3C31" w:rsidRPr="00A97AFE" w:rsidRDefault="00865882" w:rsidP="004D3C31">
      <w:pPr>
        <w:pStyle w:val="ListParagraph"/>
        <w:spacing w:line="360" w:lineRule="auto"/>
        <w:jc w:val="both"/>
        <w:rPr>
          <w:rFonts w:ascii="Bookman Old Style" w:hAnsi="Bookman Old Style"/>
          <w:sz w:val="20"/>
          <w:szCs w:val="20"/>
        </w:rPr>
      </w:pPr>
      <w:r w:rsidRPr="00A97AFE">
        <w:rPr>
          <w:rFonts w:ascii="Bookman Old Style" w:hAnsi="Bookman Old Style"/>
          <w:sz w:val="20"/>
          <w:szCs w:val="20"/>
        </w:rPr>
        <w:t>Regarding</w:t>
      </w:r>
      <w:r w:rsidR="00DA7B06" w:rsidRPr="00A97AFE">
        <w:rPr>
          <w:rFonts w:ascii="Bookman Old Style" w:hAnsi="Bookman Old Style"/>
          <w:sz w:val="20"/>
          <w:szCs w:val="20"/>
        </w:rPr>
        <w:t xml:space="preserve"> RDSS</w:t>
      </w:r>
      <w:r w:rsidRPr="00A97AFE">
        <w:rPr>
          <w:rFonts w:ascii="Bookman Old Style" w:hAnsi="Bookman Old Style"/>
          <w:sz w:val="20"/>
          <w:szCs w:val="20"/>
        </w:rPr>
        <w:t xml:space="preserve"> </w:t>
      </w:r>
      <w:r w:rsidR="00E54742" w:rsidRPr="00A97AFE">
        <w:rPr>
          <w:rFonts w:ascii="Bookman Old Style" w:hAnsi="Bookman Old Style"/>
          <w:sz w:val="20"/>
          <w:szCs w:val="20"/>
        </w:rPr>
        <w:t>it is to submit that a</w:t>
      </w:r>
      <w:r w:rsidR="004D3C31" w:rsidRPr="00A97AFE">
        <w:rPr>
          <w:rFonts w:ascii="Bookman Old Style" w:hAnsi="Bookman Old Style"/>
          <w:sz w:val="20"/>
          <w:szCs w:val="20"/>
        </w:rPr>
        <w:t xml:space="preserve">s of now, over 90% of physical work under RDSS has already been completed, and </w:t>
      </w:r>
      <w:r w:rsidR="00A91ABA" w:rsidRPr="00A97AFE">
        <w:rPr>
          <w:rFonts w:ascii="Bookman Old Style" w:hAnsi="Bookman Old Style"/>
          <w:sz w:val="20"/>
          <w:szCs w:val="20"/>
        </w:rPr>
        <w:t>no new major interventions specifically aimed at aggressive loss reductio</w:t>
      </w:r>
      <w:r w:rsidR="00E54742" w:rsidRPr="00A97AFE">
        <w:rPr>
          <w:rFonts w:ascii="Bookman Old Style" w:hAnsi="Bookman Old Style"/>
          <w:sz w:val="20"/>
          <w:szCs w:val="20"/>
        </w:rPr>
        <w:t xml:space="preserve">n </w:t>
      </w:r>
      <w:r w:rsidR="00A91ABA" w:rsidRPr="00A97AFE">
        <w:rPr>
          <w:rFonts w:ascii="Bookman Old Style" w:hAnsi="Bookman Old Style"/>
          <w:sz w:val="20"/>
          <w:szCs w:val="20"/>
        </w:rPr>
        <w:t>beyond what is already planned under the existing RDSS scope</w:t>
      </w:r>
      <w:r w:rsidR="00E54742" w:rsidRPr="00A97AFE">
        <w:rPr>
          <w:rFonts w:ascii="Bookman Old Style" w:hAnsi="Bookman Old Style"/>
          <w:sz w:val="20"/>
          <w:szCs w:val="20"/>
        </w:rPr>
        <w:t xml:space="preserve"> </w:t>
      </w:r>
      <w:r w:rsidR="00A91ABA" w:rsidRPr="00A97AFE">
        <w:rPr>
          <w:rFonts w:ascii="Bookman Old Style" w:hAnsi="Bookman Old Style"/>
          <w:sz w:val="20"/>
          <w:szCs w:val="20"/>
        </w:rPr>
        <w:t>are currently being undertaken during FY 2025–26</w:t>
      </w:r>
      <w:r w:rsidR="004D3C31" w:rsidRPr="00A97AFE">
        <w:rPr>
          <w:rFonts w:ascii="Bookman Old Style" w:hAnsi="Bookman Old Style"/>
          <w:sz w:val="20"/>
          <w:szCs w:val="20"/>
        </w:rPr>
        <w:t>. Accordingly, the trajectory</w:t>
      </w:r>
      <w:r w:rsidR="00A91ABA" w:rsidRPr="00A97AFE">
        <w:rPr>
          <w:rFonts w:ascii="Bookman Old Style" w:hAnsi="Bookman Old Style"/>
          <w:sz w:val="20"/>
          <w:szCs w:val="20"/>
        </w:rPr>
        <w:t xml:space="preserve"> projected is realistic and reflects a calibrated estimation based on available visibility into system performance and implementation timelines, rather than speculative or non-evidenced assumptions of immediate improvement.</w:t>
      </w:r>
    </w:p>
    <w:p w14:paraId="70D43FEB" w14:textId="77777777" w:rsidR="00152385" w:rsidRPr="00A97AFE" w:rsidRDefault="00152385" w:rsidP="00152385">
      <w:pPr>
        <w:pStyle w:val="ListParagraph"/>
        <w:spacing w:line="360" w:lineRule="auto"/>
        <w:jc w:val="both"/>
        <w:rPr>
          <w:rFonts w:ascii="Bookman Old Style" w:hAnsi="Bookman Old Style"/>
          <w:sz w:val="20"/>
          <w:szCs w:val="20"/>
        </w:rPr>
      </w:pPr>
      <w:r w:rsidRPr="00A97AFE">
        <w:rPr>
          <w:rFonts w:ascii="Bookman Old Style" w:hAnsi="Bookman Old Style"/>
          <w:sz w:val="20"/>
          <w:szCs w:val="20"/>
        </w:rPr>
        <w:t xml:space="preserve">While the Revamped Distribution Sector Scheme (RDSS) remains under implementation and is currently scheduled to continue up to 31.03.2026, it is submitted that the scheme is presently focused on the execution and rollout of infrastructure components, particularly smart metering, system strengthening, feeder separation, and IT-OT integration. Although these interventions are expected to yield positive outcomes over the medium term, their tangible impact on actual Distribution and AT&amp;C losses may only begin to materialize gradually i.e beyond FY 2025–26, depending on the pace of completion, commissioning, and stabilization of the new infrastructure. </w:t>
      </w:r>
    </w:p>
    <w:p w14:paraId="117C05C6" w14:textId="77777777" w:rsidR="00305CBC" w:rsidRPr="00A97AFE" w:rsidRDefault="00305CBC" w:rsidP="00305CBC">
      <w:pPr>
        <w:pStyle w:val="ListParagraph"/>
        <w:spacing w:line="360" w:lineRule="auto"/>
        <w:jc w:val="both"/>
        <w:rPr>
          <w:rFonts w:ascii="Bookman Old Style" w:hAnsi="Bookman Old Style"/>
          <w:sz w:val="20"/>
          <w:szCs w:val="20"/>
        </w:rPr>
      </w:pPr>
    </w:p>
    <w:p w14:paraId="6EDDFAFD" w14:textId="793D0F0C" w:rsidR="00305CBC" w:rsidRPr="00A97AFE" w:rsidRDefault="00305CBC" w:rsidP="00305CBC">
      <w:pPr>
        <w:pStyle w:val="ListParagraph"/>
        <w:spacing w:line="360" w:lineRule="auto"/>
        <w:jc w:val="both"/>
        <w:rPr>
          <w:rFonts w:ascii="Bookman Old Style" w:hAnsi="Bookman Old Style"/>
          <w:sz w:val="20"/>
          <w:szCs w:val="20"/>
        </w:rPr>
      </w:pPr>
      <w:r w:rsidRPr="00A97AFE">
        <w:rPr>
          <w:rFonts w:ascii="Bookman Old Style" w:hAnsi="Bookman Old Style"/>
          <w:sz w:val="20"/>
          <w:szCs w:val="20"/>
        </w:rPr>
        <w:t>The Petitioners would like to emphasize that th</w:t>
      </w:r>
      <w:r w:rsidR="00DA7B06" w:rsidRPr="00A97AFE">
        <w:rPr>
          <w:rFonts w:ascii="Bookman Old Style" w:hAnsi="Bookman Old Style"/>
          <w:sz w:val="20"/>
          <w:szCs w:val="20"/>
        </w:rPr>
        <w:t>e consideration of similar loss level</w:t>
      </w:r>
      <w:r w:rsidR="00067912">
        <w:rPr>
          <w:rFonts w:ascii="Bookman Old Style" w:hAnsi="Bookman Old Style"/>
          <w:sz w:val="20"/>
          <w:szCs w:val="20"/>
        </w:rPr>
        <w:t xml:space="preserve"> </w:t>
      </w:r>
      <w:r w:rsidRPr="00A97AFE">
        <w:rPr>
          <w:rFonts w:ascii="Bookman Old Style" w:hAnsi="Bookman Old Style"/>
          <w:sz w:val="20"/>
          <w:szCs w:val="20"/>
        </w:rPr>
        <w:t xml:space="preserve">does not reflect a dilution in commitment to loss reduction. Rather, it ensures that projections remain credible, evidence-based, and aligned with the actual implementation timeline of reforms. As the RDSS interventions mature, and as the </w:t>
      </w:r>
      <w:r w:rsidRPr="00A97AFE">
        <w:rPr>
          <w:rFonts w:ascii="Bookman Old Style" w:hAnsi="Bookman Old Style"/>
          <w:sz w:val="20"/>
          <w:szCs w:val="20"/>
        </w:rPr>
        <w:lastRenderedPageBreak/>
        <w:t>DISCOMs stabilize post-privatization, it is expected that the benefits in terms of improved billing efficiency, energy accounting, and theft control will translate into measurable loss reduction during the subsequent years of the Control Period.</w:t>
      </w:r>
    </w:p>
    <w:p w14:paraId="54F2B644" w14:textId="77777777" w:rsidR="00305CBC" w:rsidRPr="00A97AFE" w:rsidRDefault="00305CBC" w:rsidP="00305CBC">
      <w:pPr>
        <w:pStyle w:val="ListParagraph"/>
        <w:spacing w:line="360" w:lineRule="auto"/>
        <w:jc w:val="both"/>
        <w:rPr>
          <w:rFonts w:ascii="Bookman Old Style" w:hAnsi="Bookman Old Style"/>
          <w:sz w:val="20"/>
          <w:szCs w:val="20"/>
        </w:rPr>
      </w:pPr>
    </w:p>
    <w:p w14:paraId="7E47405E" w14:textId="31A6A8AA" w:rsidR="00305CBC" w:rsidRPr="00A97AFE" w:rsidRDefault="00305CBC" w:rsidP="00305CBC">
      <w:pPr>
        <w:pStyle w:val="ListParagraph"/>
        <w:spacing w:line="360" w:lineRule="auto"/>
        <w:jc w:val="both"/>
        <w:rPr>
          <w:rFonts w:ascii="Bookman Old Style" w:hAnsi="Bookman Old Style"/>
          <w:sz w:val="20"/>
          <w:szCs w:val="20"/>
        </w:rPr>
      </w:pPr>
      <w:r w:rsidRPr="00A97AFE">
        <w:rPr>
          <w:rFonts w:ascii="Bookman Old Style" w:hAnsi="Bookman Old Style"/>
          <w:sz w:val="20"/>
          <w:szCs w:val="20"/>
        </w:rPr>
        <w:t>Furthermore, any variation from the projected trajectory</w:t>
      </w:r>
      <w:r w:rsidR="00E54742" w:rsidRPr="00A97AFE">
        <w:rPr>
          <w:rFonts w:ascii="Bookman Old Style" w:hAnsi="Bookman Old Style"/>
          <w:sz w:val="20"/>
          <w:szCs w:val="20"/>
        </w:rPr>
        <w:t xml:space="preserve">, </w:t>
      </w:r>
      <w:r w:rsidRPr="00A97AFE">
        <w:rPr>
          <w:rFonts w:ascii="Bookman Old Style" w:hAnsi="Bookman Old Style"/>
          <w:sz w:val="20"/>
          <w:szCs w:val="20"/>
        </w:rPr>
        <w:t>whether positive or negative</w:t>
      </w:r>
      <w:r w:rsidR="00E54742" w:rsidRPr="00A97AFE">
        <w:rPr>
          <w:rFonts w:ascii="Bookman Old Style" w:hAnsi="Bookman Old Style"/>
          <w:sz w:val="20"/>
          <w:szCs w:val="20"/>
        </w:rPr>
        <w:t xml:space="preserve">, </w:t>
      </w:r>
      <w:r w:rsidRPr="00A97AFE">
        <w:rPr>
          <w:rFonts w:ascii="Bookman Old Style" w:hAnsi="Bookman Old Style"/>
          <w:sz w:val="20"/>
          <w:szCs w:val="20"/>
        </w:rPr>
        <w:t>will be duly addressed during the true-up process. The Petitioners remain fully committed to improving operational efficiency, reducing losses, and passing on the benefits of such improvements to consumers in accordance with regulatory principles.</w:t>
      </w:r>
    </w:p>
    <w:p w14:paraId="70B038D2" w14:textId="77777777" w:rsidR="00A420E1" w:rsidRPr="00A97AFE" w:rsidRDefault="00A420E1" w:rsidP="00D567FB">
      <w:pPr>
        <w:pStyle w:val="ListParagraph"/>
        <w:spacing w:line="360" w:lineRule="auto"/>
        <w:jc w:val="both"/>
        <w:rPr>
          <w:rFonts w:ascii="Bookman Old Style" w:hAnsi="Bookman Old Style"/>
          <w:sz w:val="20"/>
          <w:szCs w:val="20"/>
        </w:rPr>
      </w:pPr>
    </w:p>
    <w:p w14:paraId="6A788E1E" w14:textId="2DF0FA21" w:rsidR="00C24E20" w:rsidRPr="00A97AFE" w:rsidRDefault="002A06BA" w:rsidP="00D567FB">
      <w:pPr>
        <w:pStyle w:val="ListParagraph"/>
        <w:numPr>
          <w:ilvl w:val="0"/>
          <w:numId w:val="1"/>
        </w:numPr>
        <w:spacing w:line="360" w:lineRule="auto"/>
        <w:jc w:val="both"/>
        <w:rPr>
          <w:rFonts w:ascii="Bookman Old Style" w:hAnsi="Bookman Old Style"/>
          <w:sz w:val="20"/>
          <w:szCs w:val="20"/>
        </w:rPr>
      </w:pPr>
      <w:r w:rsidRPr="00A97AFE">
        <w:rPr>
          <w:rFonts w:ascii="Bookman Old Style" w:hAnsi="Bookman Old Style"/>
          <w:sz w:val="20"/>
          <w:szCs w:val="20"/>
        </w:rPr>
        <w:t>The Petitioners to submit the impact of implementation of Distributed Renewable Energy Initiatives (As directed in 2a of this deficiency note) and Smart Metering &amp; loss reduction works (As directed in 3d and 3e of this deficiency note) on Distribution Loss and Collection Efficiency separately for the trajectory that has been submitted.</w:t>
      </w:r>
    </w:p>
    <w:p w14:paraId="455A57B0" w14:textId="77777777" w:rsidR="00C24E20" w:rsidRPr="00A97AFE" w:rsidRDefault="00C24E20" w:rsidP="00D567FB">
      <w:pPr>
        <w:pStyle w:val="ListParagraph"/>
        <w:spacing w:line="360" w:lineRule="auto"/>
        <w:jc w:val="both"/>
        <w:rPr>
          <w:rFonts w:ascii="Bookman Old Style" w:hAnsi="Bookman Old Style"/>
          <w:sz w:val="20"/>
          <w:szCs w:val="20"/>
        </w:rPr>
      </w:pPr>
    </w:p>
    <w:p w14:paraId="4BC89963" w14:textId="77859A1B" w:rsidR="0025768B" w:rsidRPr="00A97AFE" w:rsidRDefault="00C24E20" w:rsidP="00D567FB">
      <w:pPr>
        <w:pStyle w:val="ListParagraph"/>
        <w:spacing w:line="360" w:lineRule="auto"/>
        <w:jc w:val="both"/>
        <w:rPr>
          <w:rFonts w:ascii="Bookman Old Style" w:hAnsi="Bookman Old Style"/>
          <w:bCs/>
          <w:sz w:val="20"/>
          <w:szCs w:val="20"/>
        </w:rPr>
      </w:pPr>
      <w:r w:rsidRPr="00A97AFE">
        <w:rPr>
          <w:rFonts w:ascii="Bookman Old Style" w:hAnsi="Bookman Old Style"/>
          <w:b/>
          <w:sz w:val="20"/>
          <w:szCs w:val="20"/>
        </w:rPr>
        <w:t xml:space="preserve">Response: </w:t>
      </w:r>
      <w:r w:rsidR="00425273" w:rsidRPr="00A97AFE">
        <w:rPr>
          <w:rFonts w:ascii="Bookman Old Style" w:hAnsi="Bookman Old Style"/>
          <w:bCs/>
          <w:sz w:val="20"/>
          <w:szCs w:val="20"/>
        </w:rPr>
        <w:t>The details of the installation of distributed renewable energy initiatives has been provided as under: -</w:t>
      </w:r>
    </w:p>
    <w:p w14:paraId="4B317316" w14:textId="77777777" w:rsidR="006F47C5" w:rsidRPr="00A97AFE" w:rsidRDefault="006F47C5" w:rsidP="00D567FB">
      <w:pPr>
        <w:pStyle w:val="ListParagraph"/>
        <w:spacing w:line="360" w:lineRule="auto"/>
        <w:jc w:val="both"/>
        <w:rPr>
          <w:rFonts w:ascii="Bookman Old Style" w:hAnsi="Bookman Old Style"/>
          <w:bCs/>
          <w:sz w:val="20"/>
          <w:szCs w:val="20"/>
        </w:rPr>
      </w:pPr>
    </w:p>
    <w:p w14:paraId="510C9002" w14:textId="367DE823" w:rsidR="0025768B" w:rsidRPr="00A97AFE" w:rsidRDefault="0025768B" w:rsidP="00D567FB">
      <w:pPr>
        <w:pStyle w:val="ListParagraph"/>
        <w:numPr>
          <w:ilvl w:val="0"/>
          <w:numId w:val="15"/>
        </w:numPr>
        <w:spacing w:line="360" w:lineRule="auto"/>
        <w:jc w:val="both"/>
        <w:rPr>
          <w:rFonts w:ascii="Bookman Old Style" w:hAnsi="Bookman Old Style"/>
          <w:b/>
          <w:sz w:val="20"/>
          <w:szCs w:val="20"/>
        </w:rPr>
      </w:pPr>
      <w:r w:rsidRPr="00A97AFE">
        <w:rPr>
          <w:rFonts w:ascii="Bookman Old Style" w:hAnsi="Bookman Old Style"/>
          <w:b/>
          <w:sz w:val="20"/>
          <w:szCs w:val="20"/>
        </w:rPr>
        <w:t xml:space="preserve">Impact of </w:t>
      </w:r>
      <w:r w:rsidR="008905F4" w:rsidRPr="00A97AFE">
        <w:rPr>
          <w:rFonts w:ascii="Bookman Old Style" w:hAnsi="Bookman Old Style"/>
          <w:b/>
          <w:sz w:val="20"/>
          <w:szCs w:val="20"/>
        </w:rPr>
        <w:t>d</w:t>
      </w:r>
      <w:r w:rsidRPr="00A97AFE">
        <w:rPr>
          <w:rFonts w:ascii="Bookman Old Style" w:hAnsi="Bookman Old Style"/>
          <w:b/>
          <w:sz w:val="20"/>
          <w:szCs w:val="20"/>
        </w:rPr>
        <w:t xml:space="preserve">istributed </w:t>
      </w:r>
      <w:r w:rsidR="008905F4" w:rsidRPr="00A97AFE">
        <w:rPr>
          <w:rFonts w:ascii="Bookman Old Style" w:hAnsi="Bookman Old Style"/>
          <w:b/>
          <w:sz w:val="20"/>
          <w:szCs w:val="20"/>
        </w:rPr>
        <w:t>r</w:t>
      </w:r>
      <w:r w:rsidRPr="00A97AFE">
        <w:rPr>
          <w:rFonts w:ascii="Bookman Old Style" w:hAnsi="Bookman Old Style"/>
          <w:b/>
          <w:sz w:val="20"/>
          <w:szCs w:val="20"/>
        </w:rPr>
        <w:t xml:space="preserve">enewable </w:t>
      </w:r>
      <w:r w:rsidR="008905F4" w:rsidRPr="00A97AFE">
        <w:rPr>
          <w:rFonts w:ascii="Bookman Old Style" w:hAnsi="Bookman Old Style"/>
          <w:b/>
          <w:sz w:val="20"/>
          <w:szCs w:val="20"/>
        </w:rPr>
        <w:t>e</w:t>
      </w:r>
      <w:r w:rsidRPr="00A97AFE">
        <w:rPr>
          <w:rFonts w:ascii="Bookman Old Style" w:hAnsi="Bookman Old Style"/>
          <w:b/>
          <w:sz w:val="20"/>
          <w:szCs w:val="20"/>
        </w:rPr>
        <w:t xml:space="preserve">nergy </w:t>
      </w:r>
      <w:r w:rsidR="008905F4" w:rsidRPr="00A97AFE">
        <w:rPr>
          <w:rFonts w:ascii="Bookman Old Style" w:hAnsi="Bookman Old Style"/>
          <w:b/>
          <w:sz w:val="20"/>
          <w:szCs w:val="20"/>
        </w:rPr>
        <w:t>i</w:t>
      </w:r>
      <w:r w:rsidRPr="00A97AFE">
        <w:rPr>
          <w:rFonts w:ascii="Bookman Old Style" w:hAnsi="Bookman Old Style"/>
          <w:b/>
          <w:sz w:val="20"/>
          <w:szCs w:val="20"/>
        </w:rPr>
        <w:t>nitiatives</w:t>
      </w:r>
    </w:p>
    <w:p w14:paraId="7F8BE202" w14:textId="77777777" w:rsidR="0025768B" w:rsidRPr="00A97AFE" w:rsidRDefault="0025768B" w:rsidP="00D567FB">
      <w:pPr>
        <w:pStyle w:val="ListParagraph"/>
        <w:spacing w:line="360" w:lineRule="auto"/>
        <w:ind w:left="1440"/>
        <w:jc w:val="both"/>
        <w:rPr>
          <w:rFonts w:ascii="Bookman Old Style" w:hAnsi="Bookman Old Style"/>
          <w:b/>
          <w:sz w:val="20"/>
          <w:szCs w:val="20"/>
        </w:rPr>
      </w:pPr>
    </w:p>
    <w:p w14:paraId="69FD7DE8" w14:textId="77777777" w:rsidR="0025768B" w:rsidRPr="00A97AFE" w:rsidRDefault="0025768B" w:rsidP="00D567FB">
      <w:pPr>
        <w:pStyle w:val="ListParagraph"/>
        <w:spacing w:line="360" w:lineRule="auto"/>
        <w:jc w:val="both"/>
        <w:rPr>
          <w:rFonts w:ascii="Bookman Old Style" w:hAnsi="Bookman Old Style"/>
          <w:b/>
          <w:sz w:val="20"/>
          <w:szCs w:val="20"/>
        </w:rPr>
      </w:pPr>
      <w:r w:rsidRPr="00A97AFE">
        <w:rPr>
          <w:rFonts w:ascii="Bookman Old Style" w:hAnsi="Bookman Old Style"/>
          <w:b/>
          <w:sz w:val="20"/>
          <w:szCs w:val="20"/>
        </w:rPr>
        <w:t>PM Surya Ghar: Muft Bijli Yojana (RTS Installations)</w:t>
      </w:r>
    </w:p>
    <w:p w14:paraId="58902B8F" w14:textId="293B6F10" w:rsidR="00425273" w:rsidRPr="00A97AFE" w:rsidRDefault="00425273" w:rsidP="00D567FB">
      <w:pPr>
        <w:pStyle w:val="ListParagraph"/>
        <w:spacing w:line="360" w:lineRule="auto"/>
        <w:jc w:val="both"/>
        <w:rPr>
          <w:rFonts w:ascii="Bookman Old Style" w:hAnsi="Bookman Old Style"/>
          <w:bCs/>
          <w:sz w:val="20"/>
          <w:szCs w:val="20"/>
        </w:rPr>
      </w:pPr>
    </w:p>
    <w:p w14:paraId="0445B2B6" w14:textId="49E4801D" w:rsidR="00BD0F0E" w:rsidRPr="00A97AFE" w:rsidRDefault="00BD0F0E" w:rsidP="00D567FB">
      <w:pPr>
        <w:pStyle w:val="ListParagraph"/>
        <w:spacing w:line="360" w:lineRule="auto"/>
        <w:jc w:val="both"/>
        <w:rPr>
          <w:rFonts w:ascii="Bookman Old Style" w:hAnsi="Bookman Old Style"/>
          <w:bCs/>
          <w:sz w:val="20"/>
          <w:szCs w:val="20"/>
        </w:rPr>
      </w:pPr>
      <w:r w:rsidRPr="00A97AFE">
        <w:rPr>
          <w:rFonts w:ascii="Bookman Old Style" w:hAnsi="Bookman Old Style"/>
          <w:bCs/>
          <w:sz w:val="20"/>
          <w:szCs w:val="20"/>
        </w:rPr>
        <w:t>The PM Surya Ghar: Muft Bijli Yojana (PMSG-MBY) was launched to accelerate rooftop solar installations, especially among residential consumers. The scheme offers central financial assistance for installation of grid-connected solar PV systems and aims to promote self-sufficiency in electricity consumption.</w:t>
      </w:r>
    </w:p>
    <w:p w14:paraId="5E13AB41" w14:textId="77777777" w:rsidR="00BD0F0E" w:rsidRPr="00A97AFE" w:rsidRDefault="00BD0F0E" w:rsidP="00D567FB">
      <w:pPr>
        <w:pStyle w:val="ListParagraph"/>
        <w:spacing w:line="360" w:lineRule="auto"/>
        <w:jc w:val="both"/>
        <w:rPr>
          <w:rFonts w:ascii="Bookman Old Style" w:hAnsi="Bookman Old Style"/>
          <w:bCs/>
          <w:sz w:val="20"/>
          <w:szCs w:val="20"/>
        </w:rPr>
      </w:pPr>
    </w:p>
    <w:p w14:paraId="3CD41DAD" w14:textId="330FE80B" w:rsidR="0025768B" w:rsidRPr="00A97AFE" w:rsidRDefault="0025768B" w:rsidP="00D567FB">
      <w:pPr>
        <w:pStyle w:val="ListParagraph"/>
        <w:spacing w:line="360" w:lineRule="auto"/>
        <w:jc w:val="both"/>
        <w:rPr>
          <w:rFonts w:ascii="Bookman Old Style" w:hAnsi="Bookman Old Style"/>
          <w:bCs/>
          <w:sz w:val="20"/>
          <w:szCs w:val="20"/>
        </w:rPr>
      </w:pPr>
      <w:r w:rsidRPr="00A97AFE">
        <w:rPr>
          <w:rFonts w:ascii="Bookman Old Style" w:hAnsi="Bookman Old Style"/>
          <w:bCs/>
          <w:sz w:val="20"/>
          <w:szCs w:val="20"/>
        </w:rPr>
        <w:t>As on 31</w:t>
      </w:r>
      <w:r w:rsidRPr="00A97AFE">
        <w:rPr>
          <w:rFonts w:ascii="Bookman Old Style" w:hAnsi="Bookman Old Style"/>
          <w:bCs/>
          <w:sz w:val="20"/>
          <w:szCs w:val="20"/>
          <w:vertAlign w:val="superscript"/>
        </w:rPr>
        <w:t>st</w:t>
      </w:r>
      <w:r w:rsidR="006F47C5" w:rsidRPr="00A97AFE">
        <w:rPr>
          <w:rFonts w:ascii="Bookman Old Style" w:hAnsi="Bookman Old Style"/>
          <w:bCs/>
          <w:sz w:val="20"/>
          <w:szCs w:val="20"/>
        </w:rPr>
        <w:t xml:space="preserve"> </w:t>
      </w:r>
      <w:r w:rsidRPr="00A97AFE">
        <w:rPr>
          <w:rFonts w:ascii="Bookman Old Style" w:hAnsi="Bookman Old Style"/>
          <w:bCs/>
          <w:sz w:val="20"/>
          <w:szCs w:val="20"/>
        </w:rPr>
        <w:t>May 2025, the cumulativ</w:t>
      </w:r>
      <w:r w:rsidR="007B05A4" w:rsidRPr="00A97AFE">
        <w:rPr>
          <w:rFonts w:ascii="Bookman Old Style" w:hAnsi="Bookman Old Style"/>
          <w:bCs/>
          <w:sz w:val="20"/>
          <w:szCs w:val="20"/>
        </w:rPr>
        <w:t>e capacity installed under PMSG-</w:t>
      </w:r>
      <w:r w:rsidRPr="00A97AFE">
        <w:rPr>
          <w:rFonts w:ascii="Bookman Old Style" w:hAnsi="Bookman Old Style"/>
          <w:bCs/>
          <w:sz w:val="20"/>
          <w:szCs w:val="20"/>
        </w:rPr>
        <w:t xml:space="preserve">MBY is over </w:t>
      </w:r>
      <w:r w:rsidR="006F47C5" w:rsidRPr="00A97AFE">
        <w:rPr>
          <w:rFonts w:ascii="Bookman Old Style" w:hAnsi="Bookman Old Style"/>
          <w:bCs/>
          <w:sz w:val="20"/>
          <w:szCs w:val="20"/>
        </w:rPr>
        <w:t>452</w:t>
      </w:r>
      <w:r w:rsidR="007F4F81" w:rsidRPr="00A97AFE">
        <w:rPr>
          <w:rFonts w:ascii="Bookman Old Style" w:hAnsi="Bookman Old Style"/>
          <w:bCs/>
          <w:sz w:val="20"/>
          <w:szCs w:val="20"/>
        </w:rPr>
        <w:t xml:space="preserve"> </w:t>
      </w:r>
      <w:r w:rsidRPr="00A97AFE">
        <w:rPr>
          <w:rFonts w:ascii="Bookman Old Style" w:hAnsi="Bookman Old Style"/>
          <w:bCs/>
          <w:sz w:val="20"/>
          <w:szCs w:val="20"/>
        </w:rPr>
        <w:t xml:space="preserve">MW, covering around </w:t>
      </w:r>
      <w:r w:rsidR="006F47C5" w:rsidRPr="00A97AFE">
        <w:rPr>
          <w:rFonts w:ascii="Bookman Old Style" w:hAnsi="Bookman Old Style"/>
          <w:bCs/>
          <w:sz w:val="20"/>
          <w:szCs w:val="20"/>
        </w:rPr>
        <w:t>1,26,620</w:t>
      </w:r>
      <w:r w:rsidRPr="00A97AFE">
        <w:rPr>
          <w:rFonts w:ascii="Bookman Old Style" w:hAnsi="Bookman Old Style"/>
          <w:bCs/>
          <w:sz w:val="20"/>
          <w:szCs w:val="20"/>
        </w:rPr>
        <w:t xml:space="preserve"> consumers.</w:t>
      </w:r>
      <w:r w:rsidR="00D1245E" w:rsidRPr="00A97AFE">
        <w:rPr>
          <w:rFonts w:ascii="Bookman Old Style" w:hAnsi="Bookman Old Style"/>
          <w:bCs/>
          <w:sz w:val="20"/>
          <w:szCs w:val="20"/>
        </w:rPr>
        <w:t xml:space="preserve"> The DISCOM wise details are provided below:</w:t>
      </w:r>
    </w:p>
    <w:tbl>
      <w:tblPr>
        <w:tblStyle w:val="TableGrid"/>
        <w:tblW w:w="8283" w:type="dxa"/>
        <w:tblInd w:w="720" w:type="dxa"/>
        <w:tblLook w:val="04A0" w:firstRow="1" w:lastRow="0" w:firstColumn="1" w:lastColumn="0" w:noHBand="0" w:noVBand="1"/>
      </w:tblPr>
      <w:tblGrid>
        <w:gridCol w:w="1007"/>
        <w:gridCol w:w="2001"/>
        <w:gridCol w:w="2868"/>
        <w:gridCol w:w="2407"/>
      </w:tblGrid>
      <w:tr w:rsidR="006F47C5" w:rsidRPr="00A97AFE" w14:paraId="1646568B" w14:textId="77777777" w:rsidTr="00D64705">
        <w:trPr>
          <w:trHeight w:val="183"/>
          <w:tblHeader/>
        </w:trPr>
        <w:tc>
          <w:tcPr>
            <w:tcW w:w="8283" w:type="dxa"/>
            <w:gridSpan w:val="4"/>
            <w:vAlign w:val="center"/>
          </w:tcPr>
          <w:p w14:paraId="03E228DD" w14:textId="715A186B" w:rsidR="006F47C5" w:rsidRPr="00A97AFE" w:rsidRDefault="006F47C5" w:rsidP="00D567FB">
            <w:pPr>
              <w:pStyle w:val="ListParagraph"/>
              <w:spacing w:line="360" w:lineRule="auto"/>
              <w:ind w:left="0"/>
              <w:jc w:val="center"/>
              <w:rPr>
                <w:rFonts w:ascii="Bookman Old Style" w:hAnsi="Bookman Old Style"/>
                <w:b/>
                <w:bCs/>
                <w:sz w:val="20"/>
                <w:szCs w:val="20"/>
              </w:rPr>
            </w:pPr>
            <w:r w:rsidRPr="00A97AFE">
              <w:rPr>
                <w:rFonts w:ascii="Bookman Old Style" w:hAnsi="Bookman Old Style"/>
                <w:b/>
                <w:bCs/>
                <w:sz w:val="20"/>
                <w:szCs w:val="20"/>
              </w:rPr>
              <w:t>Installation in FY 2024-25</w:t>
            </w:r>
          </w:p>
        </w:tc>
      </w:tr>
      <w:tr w:rsidR="006F47C5" w:rsidRPr="00A97AFE" w14:paraId="0DB8C0FE" w14:textId="77777777" w:rsidTr="00D64705">
        <w:trPr>
          <w:trHeight w:val="742"/>
          <w:tblHeader/>
        </w:trPr>
        <w:tc>
          <w:tcPr>
            <w:tcW w:w="1007" w:type="dxa"/>
            <w:vAlign w:val="center"/>
          </w:tcPr>
          <w:p w14:paraId="4B4F05F2"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b/>
                <w:bCs/>
                <w:sz w:val="20"/>
                <w:szCs w:val="20"/>
              </w:rPr>
              <w:t>S.No.</w:t>
            </w:r>
          </w:p>
        </w:tc>
        <w:tc>
          <w:tcPr>
            <w:tcW w:w="2001" w:type="dxa"/>
            <w:vAlign w:val="center"/>
          </w:tcPr>
          <w:p w14:paraId="31A3E59D"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b/>
                <w:bCs/>
                <w:sz w:val="20"/>
                <w:szCs w:val="20"/>
              </w:rPr>
              <w:t>Discom Name</w:t>
            </w:r>
          </w:p>
        </w:tc>
        <w:tc>
          <w:tcPr>
            <w:tcW w:w="2868" w:type="dxa"/>
            <w:vAlign w:val="center"/>
          </w:tcPr>
          <w:p w14:paraId="239C74B6" w14:textId="41C8F0C1" w:rsidR="006F47C5" w:rsidRPr="00A97AFE" w:rsidRDefault="006F47C5" w:rsidP="00D567FB">
            <w:pPr>
              <w:pStyle w:val="ListParagraph"/>
              <w:spacing w:line="360" w:lineRule="auto"/>
              <w:ind w:left="0"/>
              <w:jc w:val="center"/>
              <w:rPr>
                <w:rFonts w:ascii="Bookman Old Style" w:hAnsi="Bookman Old Style"/>
                <w:b/>
                <w:bCs/>
                <w:sz w:val="20"/>
                <w:szCs w:val="20"/>
              </w:rPr>
            </w:pPr>
            <w:r w:rsidRPr="00A97AFE">
              <w:rPr>
                <w:rFonts w:ascii="Bookman Old Style" w:hAnsi="Bookman Old Style"/>
                <w:b/>
                <w:bCs/>
                <w:sz w:val="20"/>
                <w:szCs w:val="20"/>
              </w:rPr>
              <w:t xml:space="preserve">Total no. of consumers </w:t>
            </w:r>
          </w:p>
          <w:p w14:paraId="44361E1E" w14:textId="77777777" w:rsidR="006F47C5" w:rsidRPr="00A97AFE" w:rsidRDefault="006F47C5" w:rsidP="00D567FB">
            <w:pPr>
              <w:pStyle w:val="ListParagraph"/>
              <w:spacing w:line="360" w:lineRule="auto"/>
              <w:ind w:left="0"/>
              <w:jc w:val="center"/>
              <w:rPr>
                <w:rFonts w:ascii="Bookman Old Style" w:hAnsi="Bookman Old Style"/>
                <w:bCs/>
                <w:sz w:val="20"/>
                <w:szCs w:val="20"/>
              </w:rPr>
            </w:pPr>
          </w:p>
        </w:tc>
        <w:tc>
          <w:tcPr>
            <w:tcW w:w="2406" w:type="dxa"/>
            <w:vAlign w:val="center"/>
          </w:tcPr>
          <w:p w14:paraId="6B2E40FC" w14:textId="77777777" w:rsidR="006F47C5" w:rsidRPr="00A97AFE" w:rsidRDefault="006F47C5" w:rsidP="00D567FB">
            <w:pPr>
              <w:pStyle w:val="ListParagraph"/>
              <w:spacing w:line="360" w:lineRule="auto"/>
              <w:ind w:left="0"/>
              <w:jc w:val="center"/>
              <w:rPr>
                <w:rFonts w:ascii="Bookman Old Style" w:hAnsi="Bookman Old Style"/>
                <w:b/>
                <w:bCs/>
                <w:sz w:val="20"/>
                <w:szCs w:val="20"/>
              </w:rPr>
            </w:pPr>
            <w:r w:rsidRPr="00A97AFE">
              <w:rPr>
                <w:rFonts w:ascii="Bookman Old Style" w:hAnsi="Bookman Old Style"/>
                <w:b/>
                <w:bCs/>
                <w:sz w:val="20"/>
                <w:szCs w:val="20"/>
              </w:rPr>
              <w:t xml:space="preserve">Total capacity in kW of RTS installed </w:t>
            </w:r>
          </w:p>
          <w:p w14:paraId="687FE673" w14:textId="77777777" w:rsidR="006F47C5" w:rsidRPr="00A97AFE" w:rsidRDefault="006F47C5" w:rsidP="00D567FB">
            <w:pPr>
              <w:pStyle w:val="ListParagraph"/>
              <w:spacing w:line="360" w:lineRule="auto"/>
              <w:ind w:left="0"/>
              <w:jc w:val="center"/>
              <w:rPr>
                <w:rFonts w:ascii="Bookman Old Style" w:hAnsi="Bookman Old Style"/>
                <w:bCs/>
                <w:sz w:val="20"/>
                <w:szCs w:val="20"/>
              </w:rPr>
            </w:pPr>
          </w:p>
        </w:tc>
      </w:tr>
      <w:tr w:rsidR="006F47C5" w:rsidRPr="00A97AFE" w14:paraId="68A79F38" w14:textId="77777777" w:rsidTr="00F234CE">
        <w:trPr>
          <w:trHeight w:val="183"/>
        </w:trPr>
        <w:tc>
          <w:tcPr>
            <w:tcW w:w="1007" w:type="dxa"/>
            <w:vAlign w:val="center"/>
          </w:tcPr>
          <w:p w14:paraId="03D08361"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1</w:t>
            </w:r>
          </w:p>
        </w:tc>
        <w:tc>
          <w:tcPr>
            <w:tcW w:w="2001" w:type="dxa"/>
            <w:vAlign w:val="center"/>
          </w:tcPr>
          <w:p w14:paraId="714CCF11"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MVVNL</w:t>
            </w:r>
          </w:p>
        </w:tc>
        <w:tc>
          <w:tcPr>
            <w:tcW w:w="2868" w:type="dxa"/>
            <w:vAlign w:val="center"/>
          </w:tcPr>
          <w:p w14:paraId="56F03D56"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38,972</w:t>
            </w:r>
          </w:p>
        </w:tc>
        <w:tc>
          <w:tcPr>
            <w:tcW w:w="2406" w:type="dxa"/>
            <w:vAlign w:val="center"/>
          </w:tcPr>
          <w:p w14:paraId="596DE99A"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1,43,682.21</w:t>
            </w:r>
          </w:p>
        </w:tc>
      </w:tr>
      <w:tr w:rsidR="006F47C5" w:rsidRPr="00A97AFE" w14:paraId="688F35AA" w14:textId="77777777" w:rsidTr="00F234CE">
        <w:trPr>
          <w:trHeight w:val="183"/>
        </w:trPr>
        <w:tc>
          <w:tcPr>
            <w:tcW w:w="1007" w:type="dxa"/>
            <w:vAlign w:val="center"/>
          </w:tcPr>
          <w:p w14:paraId="0194253A"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2</w:t>
            </w:r>
          </w:p>
        </w:tc>
        <w:tc>
          <w:tcPr>
            <w:tcW w:w="2001" w:type="dxa"/>
            <w:vAlign w:val="center"/>
          </w:tcPr>
          <w:p w14:paraId="2B64DB8B"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PuVVNL</w:t>
            </w:r>
          </w:p>
        </w:tc>
        <w:tc>
          <w:tcPr>
            <w:tcW w:w="2868" w:type="dxa"/>
            <w:vAlign w:val="center"/>
          </w:tcPr>
          <w:p w14:paraId="5F1DB68C"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22,181</w:t>
            </w:r>
          </w:p>
        </w:tc>
        <w:tc>
          <w:tcPr>
            <w:tcW w:w="2406" w:type="dxa"/>
            <w:vAlign w:val="center"/>
          </w:tcPr>
          <w:p w14:paraId="11F113BF"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79,161.68</w:t>
            </w:r>
          </w:p>
        </w:tc>
      </w:tr>
      <w:tr w:rsidR="006F47C5" w:rsidRPr="00A97AFE" w14:paraId="001A362F" w14:textId="77777777" w:rsidTr="00F234CE">
        <w:trPr>
          <w:trHeight w:val="183"/>
        </w:trPr>
        <w:tc>
          <w:tcPr>
            <w:tcW w:w="1007" w:type="dxa"/>
            <w:vAlign w:val="center"/>
          </w:tcPr>
          <w:p w14:paraId="590AAC33"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3</w:t>
            </w:r>
          </w:p>
        </w:tc>
        <w:tc>
          <w:tcPr>
            <w:tcW w:w="2001" w:type="dxa"/>
            <w:vAlign w:val="center"/>
          </w:tcPr>
          <w:p w14:paraId="097CFA85"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PVVNL</w:t>
            </w:r>
          </w:p>
        </w:tc>
        <w:tc>
          <w:tcPr>
            <w:tcW w:w="2868" w:type="dxa"/>
            <w:vAlign w:val="center"/>
          </w:tcPr>
          <w:p w14:paraId="0C7B5A77"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12,064</w:t>
            </w:r>
          </w:p>
        </w:tc>
        <w:tc>
          <w:tcPr>
            <w:tcW w:w="2406" w:type="dxa"/>
            <w:vAlign w:val="center"/>
          </w:tcPr>
          <w:p w14:paraId="734A2FD7"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44,365.00</w:t>
            </w:r>
          </w:p>
        </w:tc>
      </w:tr>
      <w:tr w:rsidR="006F47C5" w:rsidRPr="00A97AFE" w14:paraId="09C9E456" w14:textId="77777777" w:rsidTr="00F234CE">
        <w:trPr>
          <w:trHeight w:val="183"/>
        </w:trPr>
        <w:tc>
          <w:tcPr>
            <w:tcW w:w="1007" w:type="dxa"/>
            <w:vAlign w:val="center"/>
          </w:tcPr>
          <w:p w14:paraId="089D4BEB"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4</w:t>
            </w:r>
          </w:p>
        </w:tc>
        <w:tc>
          <w:tcPr>
            <w:tcW w:w="2001" w:type="dxa"/>
            <w:vAlign w:val="center"/>
          </w:tcPr>
          <w:p w14:paraId="15763B9C"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KESCO</w:t>
            </w:r>
          </w:p>
        </w:tc>
        <w:tc>
          <w:tcPr>
            <w:tcW w:w="2868" w:type="dxa"/>
            <w:vAlign w:val="center"/>
          </w:tcPr>
          <w:p w14:paraId="7BBF3088"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5,781</w:t>
            </w:r>
          </w:p>
        </w:tc>
        <w:tc>
          <w:tcPr>
            <w:tcW w:w="2406" w:type="dxa"/>
            <w:vAlign w:val="center"/>
          </w:tcPr>
          <w:p w14:paraId="70B5CEC2"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21,383.70</w:t>
            </w:r>
          </w:p>
        </w:tc>
      </w:tr>
      <w:tr w:rsidR="006F47C5" w:rsidRPr="00A97AFE" w14:paraId="1DB0DB30" w14:textId="77777777" w:rsidTr="00F234CE">
        <w:trPr>
          <w:trHeight w:val="183"/>
        </w:trPr>
        <w:tc>
          <w:tcPr>
            <w:tcW w:w="1007" w:type="dxa"/>
            <w:vAlign w:val="center"/>
          </w:tcPr>
          <w:p w14:paraId="21497476"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lastRenderedPageBreak/>
              <w:t>5</w:t>
            </w:r>
          </w:p>
        </w:tc>
        <w:tc>
          <w:tcPr>
            <w:tcW w:w="2001" w:type="dxa"/>
            <w:vAlign w:val="center"/>
          </w:tcPr>
          <w:p w14:paraId="1A0595B5"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DVVNL</w:t>
            </w:r>
          </w:p>
        </w:tc>
        <w:tc>
          <w:tcPr>
            <w:tcW w:w="2868" w:type="dxa"/>
            <w:vAlign w:val="center"/>
          </w:tcPr>
          <w:p w14:paraId="1A64CB8E"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11,500</w:t>
            </w:r>
          </w:p>
        </w:tc>
        <w:tc>
          <w:tcPr>
            <w:tcW w:w="2406" w:type="dxa"/>
            <w:vAlign w:val="center"/>
          </w:tcPr>
          <w:p w14:paraId="27E1D4E3"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38,318.00</w:t>
            </w:r>
          </w:p>
        </w:tc>
      </w:tr>
      <w:tr w:rsidR="006F47C5" w:rsidRPr="00A97AFE" w14:paraId="57CB3330" w14:textId="77777777" w:rsidTr="00F234CE">
        <w:trPr>
          <w:trHeight w:val="183"/>
        </w:trPr>
        <w:tc>
          <w:tcPr>
            <w:tcW w:w="1007" w:type="dxa"/>
            <w:vAlign w:val="center"/>
          </w:tcPr>
          <w:p w14:paraId="24D5884C" w14:textId="77777777" w:rsidR="006F47C5" w:rsidRPr="00A97AFE" w:rsidRDefault="006F47C5" w:rsidP="00D567FB">
            <w:pPr>
              <w:pStyle w:val="ListParagraph"/>
              <w:spacing w:line="360" w:lineRule="auto"/>
              <w:ind w:left="0"/>
              <w:jc w:val="both"/>
              <w:rPr>
                <w:rFonts w:ascii="Bookman Old Style" w:hAnsi="Bookman Old Style"/>
                <w:sz w:val="20"/>
                <w:szCs w:val="20"/>
              </w:rPr>
            </w:pPr>
          </w:p>
        </w:tc>
        <w:tc>
          <w:tcPr>
            <w:tcW w:w="2001" w:type="dxa"/>
            <w:vAlign w:val="center"/>
          </w:tcPr>
          <w:p w14:paraId="2EDA8681" w14:textId="77777777" w:rsidR="006F47C5" w:rsidRPr="00A97AFE" w:rsidRDefault="006F47C5" w:rsidP="00D567FB">
            <w:pPr>
              <w:pStyle w:val="ListParagraph"/>
              <w:spacing w:line="360" w:lineRule="auto"/>
              <w:ind w:left="0"/>
              <w:jc w:val="center"/>
              <w:rPr>
                <w:rFonts w:ascii="Bookman Old Style" w:hAnsi="Bookman Old Style"/>
                <w:b/>
                <w:bCs/>
                <w:sz w:val="20"/>
                <w:szCs w:val="20"/>
              </w:rPr>
            </w:pPr>
            <w:r w:rsidRPr="00A97AFE">
              <w:rPr>
                <w:rFonts w:ascii="Bookman Old Style" w:hAnsi="Bookman Old Style"/>
                <w:b/>
                <w:bCs/>
                <w:sz w:val="20"/>
                <w:szCs w:val="20"/>
              </w:rPr>
              <w:t>Total</w:t>
            </w:r>
          </w:p>
        </w:tc>
        <w:tc>
          <w:tcPr>
            <w:tcW w:w="2868" w:type="dxa"/>
            <w:vAlign w:val="center"/>
          </w:tcPr>
          <w:p w14:paraId="53DA8652" w14:textId="77777777" w:rsidR="006F47C5" w:rsidRPr="00A97AFE" w:rsidRDefault="006F47C5" w:rsidP="00D567FB">
            <w:pPr>
              <w:pStyle w:val="ListParagraph"/>
              <w:spacing w:line="360" w:lineRule="auto"/>
              <w:ind w:left="0"/>
              <w:jc w:val="center"/>
              <w:rPr>
                <w:rFonts w:ascii="Bookman Old Style" w:hAnsi="Bookman Old Style"/>
                <w:b/>
                <w:bCs/>
                <w:sz w:val="20"/>
                <w:szCs w:val="20"/>
              </w:rPr>
            </w:pPr>
            <w:bookmarkStart w:id="0" w:name="OLE_LINK4"/>
            <w:r w:rsidRPr="00A97AFE">
              <w:rPr>
                <w:rFonts w:ascii="Bookman Old Style" w:hAnsi="Bookman Old Style" w:cs="Calibri"/>
                <w:b/>
                <w:bCs/>
                <w:color w:val="000000"/>
                <w:sz w:val="20"/>
                <w:szCs w:val="20"/>
              </w:rPr>
              <w:t>90,498</w:t>
            </w:r>
            <w:bookmarkEnd w:id="0"/>
          </w:p>
        </w:tc>
        <w:tc>
          <w:tcPr>
            <w:tcW w:w="2406" w:type="dxa"/>
            <w:vAlign w:val="center"/>
          </w:tcPr>
          <w:p w14:paraId="015FEB1C" w14:textId="77777777" w:rsidR="006F47C5" w:rsidRPr="00A97AFE" w:rsidRDefault="006F47C5" w:rsidP="00D567FB">
            <w:pPr>
              <w:pStyle w:val="ListParagraph"/>
              <w:spacing w:line="360" w:lineRule="auto"/>
              <w:ind w:left="0"/>
              <w:jc w:val="center"/>
              <w:rPr>
                <w:rFonts w:ascii="Bookman Old Style" w:hAnsi="Bookman Old Style"/>
                <w:b/>
                <w:bCs/>
                <w:sz w:val="20"/>
                <w:szCs w:val="20"/>
              </w:rPr>
            </w:pPr>
            <w:r w:rsidRPr="00A97AFE">
              <w:rPr>
                <w:rFonts w:ascii="Bookman Old Style" w:hAnsi="Bookman Old Style" w:cs="Calibri"/>
                <w:b/>
                <w:bCs/>
                <w:color w:val="000000"/>
                <w:sz w:val="20"/>
                <w:szCs w:val="20"/>
              </w:rPr>
              <w:t>3,26,911</w:t>
            </w:r>
          </w:p>
        </w:tc>
      </w:tr>
    </w:tbl>
    <w:p w14:paraId="2977A41D" w14:textId="77777777" w:rsidR="006F47C5" w:rsidRPr="00A97AFE" w:rsidRDefault="006F47C5" w:rsidP="00D567FB">
      <w:pPr>
        <w:pStyle w:val="ListParagraph"/>
        <w:spacing w:line="360" w:lineRule="auto"/>
        <w:jc w:val="both"/>
        <w:rPr>
          <w:rFonts w:ascii="Bookman Old Style" w:hAnsi="Bookman Old Style"/>
          <w:bCs/>
          <w:sz w:val="20"/>
          <w:szCs w:val="20"/>
        </w:rPr>
      </w:pPr>
    </w:p>
    <w:tbl>
      <w:tblPr>
        <w:tblStyle w:val="TableGrid"/>
        <w:tblW w:w="8250" w:type="dxa"/>
        <w:tblInd w:w="720" w:type="dxa"/>
        <w:tblLook w:val="04A0" w:firstRow="1" w:lastRow="0" w:firstColumn="1" w:lastColumn="0" w:noHBand="0" w:noVBand="1"/>
      </w:tblPr>
      <w:tblGrid>
        <w:gridCol w:w="1003"/>
        <w:gridCol w:w="1993"/>
        <w:gridCol w:w="2857"/>
        <w:gridCol w:w="2397"/>
      </w:tblGrid>
      <w:tr w:rsidR="006F47C5" w:rsidRPr="00A97AFE" w14:paraId="6861CE35" w14:textId="77777777" w:rsidTr="00F234CE">
        <w:trPr>
          <w:trHeight w:val="183"/>
          <w:tblHeader/>
        </w:trPr>
        <w:tc>
          <w:tcPr>
            <w:tcW w:w="8250" w:type="dxa"/>
            <w:gridSpan w:val="4"/>
            <w:vAlign w:val="center"/>
          </w:tcPr>
          <w:p w14:paraId="790FA60A" w14:textId="783379F3" w:rsidR="006F47C5" w:rsidRPr="00A97AFE" w:rsidRDefault="006F47C5" w:rsidP="00D567FB">
            <w:pPr>
              <w:pStyle w:val="ListParagraph"/>
              <w:spacing w:line="360" w:lineRule="auto"/>
              <w:ind w:left="0"/>
              <w:jc w:val="center"/>
              <w:rPr>
                <w:rFonts w:ascii="Bookman Old Style" w:hAnsi="Bookman Old Style"/>
                <w:b/>
                <w:bCs/>
                <w:sz w:val="20"/>
                <w:szCs w:val="20"/>
              </w:rPr>
            </w:pPr>
            <w:r w:rsidRPr="00A97AFE">
              <w:rPr>
                <w:rFonts w:ascii="Bookman Old Style" w:hAnsi="Bookman Old Style"/>
                <w:b/>
                <w:bCs/>
                <w:sz w:val="20"/>
                <w:szCs w:val="20"/>
              </w:rPr>
              <w:t>Installation in FY 2025-26 (upto May’25)</w:t>
            </w:r>
          </w:p>
        </w:tc>
      </w:tr>
      <w:tr w:rsidR="006F47C5" w:rsidRPr="00A97AFE" w14:paraId="2CC7084C" w14:textId="77777777" w:rsidTr="00F234CE">
        <w:trPr>
          <w:trHeight w:val="742"/>
          <w:tblHeader/>
        </w:trPr>
        <w:tc>
          <w:tcPr>
            <w:tcW w:w="1003" w:type="dxa"/>
            <w:vAlign w:val="center"/>
          </w:tcPr>
          <w:p w14:paraId="6DDFAC26"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b/>
                <w:bCs/>
                <w:sz w:val="20"/>
                <w:szCs w:val="20"/>
              </w:rPr>
              <w:t>S.No.</w:t>
            </w:r>
          </w:p>
        </w:tc>
        <w:tc>
          <w:tcPr>
            <w:tcW w:w="1993" w:type="dxa"/>
            <w:vAlign w:val="center"/>
          </w:tcPr>
          <w:p w14:paraId="38DC0FD0"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b/>
                <w:bCs/>
                <w:sz w:val="20"/>
                <w:szCs w:val="20"/>
              </w:rPr>
              <w:t>Discom Name</w:t>
            </w:r>
          </w:p>
        </w:tc>
        <w:tc>
          <w:tcPr>
            <w:tcW w:w="2857" w:type="dxa"/>
            <w:vAlign w:val="center"/>
          </w:tcPr>
          <w:p w14:paraId="48EF7013" w14:textId="78FE09E5" w:rsidR="006F47C5" w:rsidRPr="00A97AFE" w:rsidRDefault="006F47C5" w:rsidP="00D567FB">
            <w:pPr>
              <w:pStyle w:val="ListParagraph"/>
              <w:spacing w:line="360" w:lineRule="auto"/>
              <w:ind w:left="0"/>
              <w:jc w:val="center"/>
              <w:rPr>
                <w:rFonts w:ascii="Bookman Old Style" w:hAnsi="Bookman Old Style"/>
                <w:b/>
                <w:bCs/>
                <w:sz w:val="20"/>
                <w:szCs w:val="20"/>
              </w:rPr>
            </w:pPr>
            <w:r w:rsidRPr="00A97AFE">
              <w:rPr>
                <w:rFonts w:ascii="Bookman Old Style" w:hAnsi="Bookman Old Style"/>
                <w:b/>
                <w:bCs/>
                <w:sz w:val="20"/>
                <w:szCs w:val="20"/>
              </w:rPr>
              <w:t xml:space="preserve">Total no. of consumers </w:t>
            </w:r>
          </w:p>
          <w:p w14:paraId="24AB625E" w14:textId="77777777" w:rsidR="006F47C5" w:rsidRPr="00A97AFE" w:rsidRDefault="006F47C5" w:rsidP="00D567FB">
            <w:pPr>
              <w:pStyle w:val="ListParagraph"/>
              <w:spacing w:line="360" w:lineRule="auto"/>
              <w:ind w:left="0"/>
              <w:jc w:val="center"/>
              <w:rPr>
                <w:rFonts w:ascii="Bookman Old Style" w:hAnsi="Bookman Old Style"/>
                <w:bCs/>
                <w:sz w:val="20"/>
                <w:szCs w:val="20"/>
              </w:rPr>
            </w:pPr>
          </w:p>
        </w:tc>
        <w:tc>
          <w:tcPr>
            <w:tcW w:w="2396" w:type="dxa"/>
            <w:vAlign w:val="center"/>
          </w:tcPr>
          <w:p w14:paraId="5DE98557" w14:textId="44CE84C9" w:rsidR="006F47C5" w:rsidRPr="00A97AFE" w:rsidRDefault="006F47C5" w:rsidP="00D567FB">
            <w:pPr>
              <w:pStyle w:val="ListParagraph"/>
              <w:spacing w:line="360" w:lineRule="auto"/>
              <w:ind w:left="0"/>
              <w:jc w:val="center"/>
              <w:rPr>
                <w:rFonts w:ascii="Bookman Old Style" w:hAnsi="Bookman Old Style"/>
                <w:b/>
                <w:bCs/>
                <w:sz w:val="20"/>
                <w:szCs w:val="20"/>
              </w:rPr>
            </w:pPr>
            <w:r w:rsidRPr="00A97AFE">
              <w:rPr>
                <w:rFonts w:ascii="Bookman Old Style" w:hAnsi="Bookman Old Style"/>
                <w:b/>
                <w:bCs/>
                <w:sz w:val="20"/>
                <w:szCs w:val="20"/>
              </w:rPr>
              <w:t xml:space="preserve">Total capacity in kW of RTS installed </w:t>
            </w:r>
          </w:p>
          <w:p w14:paraId="62AD4899" w14:textId="77777777" w:rsidR="006F47C5" w:rsidRPr="00A97AFE" w:rsidRDefault="006F47C5" w:rsidP="00D567FB">
            <w:pPr>
              <w:pStyle w:val="ListParagraph"/>
              <w:spacing w:line="360" w:lineRule="auto"/>
              <w:ind w:left="0"/>
              <w:jc w:val="center"/>
              <w:rPr>
                <w:rFonts w:ascii="Bookman Old Style" w:hAnsi="Bookman Old Style"/>
                <w:bCs/>
                <w:sz w:val="20"/>
                <w:szCs w:val="20"/>
              </w:rPr>
            </w:pPr>
          </w:p>
        </w:tc>
      </w:tr>
      <w:tr w:rsidR="006F47C5" w:rsidRPr="00A97AFE" w14:paraId="3FCD5D13" w14:textId="77777777" w:rsidTr="00F234CE">
        <w:trPr>
          <w:trHeight w:val="183"/>
        </w:trPr>
        <w:tc>
          <w:tcPr>
            <w:tcW w:w="1003" w:type="dxa"/>
            <w:vAlign w:val="center"/>
          </w:tcPr>
          <w:p w14:paraId="6A9628F8"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1</w:t>
            </w:r>
          </w:p>
        </w:tc>
        <w:tc>
          <w:tcPr>
            <w:tcW w:w="1993" w:type="dxa"/>
            <w:vAlign w:val="center"/>
          </w:tcPr>
          <w:p w14:paraId="1DAE9860"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MVVNL</w:t>
            </w:r>
          </w:p>
        </w:tc>
        <w:tc>
          <w:tcPr>
            <w:tcW w:w="2857" w:type="dxa"/>
            <w:vAlign w:val="center"/>
          </w:tcPr>
          <w:p w14:paraId="15298861"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16,599</w:t>
            </w:r>
          </w:p>
        </w:tc>
        <w:tc>
          <w:tcPr>
            <w:tcW w:w="2396" w:type="dxa"/>
            <w:vAlign w:val="center"/>
          </w:tcPr>
          <w:p w14:paraId="7561B0ED"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57,057.52</w:t>
            </w:r>
          </w:p>
        </w:tc>
      </w:tr>
      <w:tr w:rsidR="006F47C5" w:rsidRPr="00A97AFE" w14:paraId="5AAE4688" w14:textId="77777777" w:rsidTr="00F234CE">
        <w:trPr>
          <w:trHeight w:val="183"/>
        </w:trPr>
        <w:tc>
          <w:tcPr>
            <w:tcW w:w="1003" w:type="dxa"/>
            <w:vAlign w:val="center"/>
          </w:tcPr>
          <w:p w14:paraId="447867CF"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2</w:t>
            </w:r>
          </w:p>
        </w:tc>
        <w:tc>
          <w:tcPr>
            <w:tcW w:w="1993" w:type="dxa"/>
            <w:vAlign w:val="center"/>
          </w:tcPr>
          <w:p w14:paraId="5A335C18"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PuVVNL</w:t>
            </w:r>
          </w:p>
        </w:tc>
        <w:tc>
          <w:tcPr>
            <w:tcW w:w="2857" w:type="dxa"/>
            <w:vAlign w:val="center"/>
          </w:tcPr>
          <w:p w14:paraId="4582C060"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7,652</w:t>
            </w:r>
          </w:p>
        </w:tc>
        <w:tc>
          <w:tcPr>
            <w:tcW w:w="2396" w:type="dxa"/>
            <w:vAlign w:val="center"/>
          </w:tcPr>
          <w:p w14:paraId="441AFED0"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25,942.79</w:t>
            </w:r>
          </w:p>
        </w:tc>
      </w:tr>
      <w:tr w:rsidR="006F47C5" w:rsidRPr="00A97AFE" w14:paraId="12A0B528" w14:textId="77777777" w:rsidTr="00F234CE">
        <w:trPr>
          <w:trHeight w:val="183"/>
        </w:trPr>
        <w:tc>
          <w:tcPr>
            <w:tcW w:w="1003" w:type="dxa"/>
            <w:vAlign w:val="center"/>
          </w:tcPr>
          <w:p w14:paraId="6AD4A87E"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3</w:t>
            </w:r>
          </w:p>
        </w:tc>
        <w:tc>
          <w:tcPr>
            <w:tcW w:w="1993" w:type="dxa"/>
            <w:vAlign w:val="center"/>
          </w:tcPr>
          <w:p w14:paraId="7B50E8D9"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PVVNL</w:t>
            </w:r>
          </w:p>
        </w:tc>
        <w:tc>
          <w:tcPr>
            <w:tcW w:w="2857" w:type="dxa"/>
            <w:vAlign w:val="center"/>
          </w:tcPr>
          <w:p w14:paraId="627F9FE0"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4,464</w:t>
            </w:r>
          </w:p>
        </w:tc>
        <w:tc>
          <w:tcPr>
            <w:tcW w:w="2396" w:type="dxa"/>
            <w:vAlign w:val="center"/>
          </w:tcPr>
          <w:p w14:paraId="55254A50"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15,557.00</w:t>
            </w:r>
          </w:p>
        </w:tc>
      </w:tr>
      <w:tr w:rsidR="006F47C5" w:rsidRPr="00A97AFE" w14:paraId="2DB63F15" w14:textId="77777777" w:rsidTr="00F234CE">
        <w:trPr>
          <w:trHeight w:val="183"/>
        </w:trPr>
        <w:tc>
          <w:tcPr>
            <w:tcW w:w="1003" w:type="dxa"/>
            <w:vAlign w:val="center"/>
          </w:tcPr>
          <w:p w14:paraId="3A528E0F"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4</w:t>
            </w:r>
          </w:p>
        </w:tc>
        <w:tc>
          <w:tcPr>
            <w:tcW w:w="1993" w:type="dxa"/>
            <w:vAlign w:val="center"/>
          </w:tcPr>
          <w:p w14:paraId="0C2096B7"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KESCO</w:t>
            </w:r>
          </w:p>
        </w:tc>
        <w:tc>
          <w:tcPr>
            <w:tcW w:w="2857" w:type="dxa"/>
            <w:vAlign w:val="center"/>
          </w:tcPr>
          <w:p w14:paraId="6CE623D6"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1,472</w:t>
            </w:r>
          </w:p>
        </w:tc>
        <w:tc>
          <w:tcPr>
            <w:tcW w:w="2396" w:type="dxa"/>
            <w:vAlign w:val="center"/>
          </w:tcPr>
          <w:p w14:paraId="53F9B58A"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5,297.59</w:t>
            </w:r>
          </w:p>
        </w:tc>
      </w:tr>
      <w:tr w:rsidR="006F47C5" w:rsidRPr="00A97AFE" w14:paraId="1C94642D" w14:textId="77777777" w:rsidTr="00F234CE">
        <w:trPr>
          <w:trHeight w:val="183"/>
        </w:trPr>
        <w:tc>
          <w:tcPr>
            <w:tcW w:w="1003" w:type="dxa"/>
            <w:vAlign w:val="center"/>
          </w:tcPr>
          <w:p w14:paraId="439EDB33"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5</w:t>
            </w:r>
          </w:p>
        </w:tc>
        <w:tc>
          <w:tcPr>
            <w:tcW w:w="1993" w:type="dxa"/>
            <w:vAlign w:val="center"/>
          </w:tcPr>
          <w:p w14:paraId="404C13CF"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DVVNL</w:t>
            </w:r>
          </w:p>
        </w:tc>
        <w:tc>
          <w:tcPr>
            <w:tcW w:w="2857" w:type="dxa"/>
            <w:vAlign w:val="center"/>
          </w:tcPr>
          <w:p w14:paraId="52330446"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5,935</w:t>
            </w:r>
          </w:p>
        </w:tc>
        <w:tc>
          <w:tcPr>
            <w:tcW w:w="2396" w:type="dxa"/>
            <w:vAlign w:val="center"/>
          </w:tcPr>
          <w:p w14:paraId="0A37DFE1" w14:textId="77777777" w:rsidR="006F47C5" w:rsidRPr="00A97AFE" w:rsidRDefault="006F47C5" w:rsidP="00D567FB">
            <w:pPr>
              <w:pStyle w:val="ListParagraph"/>
              <w:spacing w:line="360" w:lineRule="auto"/>
              <w:ind w:left="0"/>
              <w:jc w:val="center"/>
              <w:rPr>
                <w:rFonts w:ascii="Bookman Old Style" w:hAnsi="Bookman Old Style"/>
                <w:bCs/>
                <w:sz w:val="20"/>
                <w:szCs w:val="20"/>
              </w:rPr>
            </w:pPr>
            <w:r w:rsidRPr="00A97AFE">
              <w:rPr>
                <w:rFonts w:ascii="Bookman Old Style" w:hAnsi="Bookman Old Style"/>
                <w:sz w:val="20"/>
                <w:szCs w:val="20"/>
              </w:rPr>
              <w:t>21,468.00</w:t>
            </w:r>
          </w:p>
        </w:tc>
      </w:tr>
      <w:tr w:rsidR="006F47C5" w:rsidRPr="00A97AFE" w14:paraId="1621BAB4" w14:textId="77777777" w:rsidTr="00F234CE">
        <w:trPr>
          <w:trHeight w:val="183"/>
        </w:trPr>
        <w:tc>
          <w:tcPr>
            <w:tcW w:w="1003" w:type="dxa"/>
            <w:vAlign w:val="center"/>
          </w:tcPr>
          <w:p w14:paraId="03D3D6FC" w14:textId="77777777" w:rsidR="006F47C5" w:rsidRPr="00A97AFE" w:rsidRDefault="006F47C5" w:rsidP="00D567FB">
            <w:pPr>
              <w:pStyle w:val="ListParagraph"/>
              <w:spacing w:line="360" w:lineRule="auto"/>
              <w:ind w:left="0"/>
              <w:jc w:val="both"/>
              <w:rPr>
                <w:rFonts w:ascii="Bookman Old Style" w:hAnsi="Bookman Old Style"/>
                <w:sz w:val="20"/>
                <w:szCs w:val="20"/>
              </w:rPr>
            </w:pPr>
          </w:p>
        </w:tc>
        <w:tc>
          <w:tcPr>
            <w:tcW w:w="1993" w:type="dxa"/>
            <w:vAlign w:val="center"/>
          </w:tcPr>
          <w:p w14:paraId="70EB43B5" w14:textId="77777777" w:rsidR="006F47C5" w:rsidRPr="00A97AFE" w:rsidRDefault="006F47C5" w:rsidP="00D567FB">
            <w:pPr>
              <w:pStyle w:val="ListParagraph"/>
              <w:spacing w:line="360" w:lineRule="auto"/>
              <w:ind w:left="0"/>
              <w:jc w:val="center"/>
              <w:rPr>
                <w:rFonts w:ascii="Bookman Old Style" w:hAnsi="Bookman Old Style"/>
                <w:b/>
                <w:bCs/>
                <w:sz w:val="20"/>
                <w:szCs w:val="20"/>
              </w:rPr>
            </w:pPr>
            <w:r w:rsidRPr="00A97AFE">
              <w:rPr>
                <w:rFonts w:ascii="Bookman Old Style" w:hAnsi="Bookman Old Style"/>
                <w:b/>
                <w:bCs/>
                <w:sz w:val="20"/>
                <w:szCs w:val="20"/>
              </w:rPr>
              <w:t>Total</w:t>
            </w:r>
          </w:p>
        </w:tc>
        <w:tc>
          <w:tcPr>
            <w:tcW w:w="2857" w:type="dxa"/>
            <w:vAlign w:val="center"/>
          </w:tcPr>
          <w:p w14:paraId="4009AF4E" w14:textId="77777777" w:rsidR="006F47C5" w:rsidRPr="00A97AFE" w:rsidRDefault="006F47C5" w:rsidP="00D567FB">
            <w:pPr>
              <w:pStyle w:val="ListParagraph"/>
              <w:spacing w:line="360" w:lineRule="auto"/>
              <w:ind w:left="0"/>
              <w:jc w:val="center"/>
              <w:rPr>
                <w:rFonts w:ascii="Bookman Old Style" w:hAnsi="Bookman Old Style"/>
                <w:b/>
                <w:bCs/>
                <w:sz w:val="20"/>
                <w:szCs w:val="20"/>
              </w:rPr>
            </w:pPr>
            <w:bookmarkStart w:id="1" w:name="OLE_LINK5"/>
            <w:r w:rsidRPr="00A97AFE">
              <w:rPr>
                <w:rFonts w:ascii="Bookman Old Style" w:hAnsi="Bookman Old Style" w:cs="Calibri"/>
                <w:b/>
                <w:bCs/>
                <w:color w:val="000000"/>
                <w:sz w:val="20"/>
                <w:szCs w:val="20"/>
              </w:rPr>
              <w:t>36,122</w:t>
            </w:r>
            <w:bookmarkEnd w:id="1"/>
          </w:p>
        </w:tc>
        <w:tc>
          <w:tcPr>
            <w:tcW w:w="2396" w:type="dxa"/>
            <w:vAlign w:val="center"/>
          </w:tcPr>
          <w:p w14:paraId="4E971C33" w14:textId="77777777" w:rsidR="006F47C5" w:rsidRPr="00A97AFE" w:rsidRDefault="006F47C5" w:rsidP="00D567FB">
            <w:pPr>
              <w:pStyle w:val="ListParagraph"/>
              <w:spacing w:line="360" w:lineRule="auto"/>
              <w:ind w:left="0"/>
              <w:jc w:val="center"/>
              <w:rPr>
                <w:rFonts w:ascii="Bookman Old Style" w:hAnsi="Bookman Old Style"/>
                <w:b/>
                <w:bCs/>
                <w:sz w:val="20"/>
                <w:szCs w:val="20"/>
              </w:rPr>
            </w:pPr>
            <w:bookmarkStart w:id="2" w:name="OLE_LINK3"/>
            <w:r w:rsidRPr="00A97AFE">
              <w:rPr>
                <w:rFonts w:ascii="Bookman Old Style" w:hAnsi="Bookman Old Style" w:cs="Calibri"/>
                <w:b/>
                <w:bCs/>
                <w:color w:val="000000"/>
                <w:sz w:val="20"/>
                <w:szCs w:val="20"/>
              </w:rPr>
              <w:t>1,25,323</w:t>
            </w:r>
            <w:bookmarkEnd w:id="2"/>
          </w:p>
        </w:tc>
      </w:tr>
    </w:tbl>
    <w:p w14:paraId="74E55190" w14:textId="77777777" w:rsidR="007509AC" w:rsidRPr="00A97AFE" w:rsidRDefault="007509AC" w:rsidP="00D567FB">
      <w:pPr>
        <w:pStyle w:val="ListParagraph"/>
        <w:spacing w:line="360" w:lineRule="auto"/>
        <w:jc w:val="both"/>
        <w:rPr>
          <w:rFonts w:ascii="Bookman Old Style" w:hAnsi="Bookman Old Style"/>
          <w:bCs/>
          <w:sz w:val="20"/>
          <w:szCs w:val="20"/>
        </w:rPr>
      </w:pPr>
    </w:p>
    <w:p w14:paraId="0474B912" w14:textId="3BE084F6" w:rsidR="00BD0F0E" w:rsidRPr="00A97AFE" w:rsidRDefault="00BD0F0E" w:rsidP="00D567FB">
      <w:pPr>
        <w:pStyle w:val="ListParagraph"/>
        <w:spacing w:line="360" w:lineRule="auto"/>
        <w:jc w:val="both"/>
        <w:rPr>
          <w:rFonts w:ascii="Bookman Old Style" w:hAnsi="Bookman Old Style"/>
          <w:b/>
          <w:bCs/>
          <w:sz w:val="20"/>
          <w:szCs w:val="20"/>
        </w:rPr>
      </w:pPr>
      <w:r w:rsidRPr="00A97AFE">
        <w:rPr>
          <w:rFonts w:ascii="Bookman Old Style" w:hAnsi="Bookman Old Style"/>
          <w:b/>
          <w:bCs/>
          <w:sz w:val="20"/>
          <w:szCs w:val="20"/>
        </w:rPr>
        <w:t>Impact Assessment</w:t>
      </w:r>
      <w:r w:rsidR="00163179" w:rsidRPr="00A97AFE">
        <w:rPr>
          <w:rFonts w:ascii="Bookman Old Style" w:hAnsi="Bookman Old Style"/>
          <w:b/>
          <w:bCs/>
          <w:sz w:val="20"/>
          <w:szCs w:val="20"/>
        </w:rPr>
        <w:t xml:space="preserve"> of PMSGY</w:t>
      </w:r>
      <w:r w:rsidRPr="00A97AFE">
        <w:rPr>
          <w:rFonts w:ascii="Bookman Old Style" w:hAnsi="Bookman Old Style"/>
          <w:b/>
          <w:bCs/>
          <w:sz w:val="20"/>
          <w:szCs w:val="20"/>
        </w:rPr>
        <w:t xml:space="preserve"> </w:t>
      </w:r>
    </w:p>
    <w:p w14:paraId="7D80CA1D" w14:textId="77777777" w:rsidR="00BD0F0E" w:rsidRPr="00A97AFE" w:rsidRDefault="00BD0F0E" w:rsidP="00BD0F0E">
      <w:pPr>
        <w:pStyle w:val="ListParagraph"/>
        <w:spacing w:line="360" w:lineRule="auto"/>
        <w:jc w:val="both"/>
        <w:rPr>
          <w:rFonts w:ascii="Bookman Old Style" w:hAnsi="Bookman Old Style"/>
          <w:bCs/>
          <w:sz w:val="20"/>
          <w:szCs w:val="20"/>
        </w:rPr>
      </w:pPr>
    </w:p>
    <w:p w14:paraId="0331C6C9" w14:textId="0D1E8808" w:rsidR="00BD0F0E" w:rsidRPr="00A97AFE" w:rsidRDefault="00F231DC" w:rsidP="00BD0F0E">
      <w:pPr>
        <w:pStyle w:val="ListParagraph"/>
        <w:spacing w:line="360" w:lineRule="auto"/>
        <w:jc w:val="both"/>
        <w:rPr>
          <w:rFonts w:ascii="Bookman Old Style" w:hAnsi="Bookman Old Style"/>
          <w:bCs/>
          <w:sz w:val="20"/>
          <w:szCs w:val="20"/>
        </w:rPr>
      </w:pPr>
      <w:r w:rsidRPr="00A97AFE">
        <w:rPr>
          <w:rFonts w:ascii="Bookman Old Style" w:hAnsi="Bookman Old Style"/>
          <w:bCs/>
          <w:sz w:val="20"/>
          <w:szCs w:val="20"/>
        </w:rPr>
        <w:t xml:space="preserve">The </w:t>
      </w:r>
      <w:r w:rsidR="00E54742" w:rsidRPr="00A97AFE">
        <w:rPr>
          <w:rFonts w:ascii="Bookman Old Style" w:hAnsi="Bookman Old Style"/>
          <w:bCs/>
          <w:sz w:val="20"/>
          <w:szCs w:val="20"/>
        </w:rPr>
        <w:t>development pertaining to</w:t>
      </w:r>
      <w:r w:rsidRPr="00A97AFE">
        <w:rPr>
          <w:rFonts w:ascii="Bookman Old Style" w:hAnsi="Bookman Old Style"/>
          <w:bCs/>
          <w:sz w:val="20"/>
          <w:szCs w:val="20"/>
        </w:rPr>
        <w:t xml:space="preserve"> the scheme reflects consumer interest and DISCOM facilitation, but the scale of installations should be viewed in relation to the state's overall power scenario</w:t>
      </w:r>
      <w:r w:rsidR="00BD0F0E" w:rsidRPr="00A97AFE">
        <w:rPr>
          <w:rFonts w:ascii="Bookman Old Style" w:hAnsi="Bookman Old Style"/>
          <w:bCs/>
          <w:sz w:val="20"/>
          <w:szCs w:val="20"/>
        </w:rPr>
        <w:t>. The total rooftop capacity of ~452 MW constitutes less than 0.60% of the state’s total contracted power capacity of ~75,217 MW (FY 2023–24).</w:t>
      </w:r>
    </w:p>
    <w:p w14:paraId="27A3B6E8" w14:textId="77777777" w:rsidR="00BD0F0E" w:rsidRPr="00A97AFE" w:rsidRDefault="00BD0F0E" w:rsidP="00BD0F0E">
      <w:pPr>
        <w:pStyle w:val="ListParagraph"/>
        <w:spacing w:line="360" w:lineRule="auto"/>
        <w:jc w:val="both"/>
        <w:rPr>
          <w:rFonts w:ascii="Bookman Old Style" w:hAnsi="Bookman Old Style"/>
          <w:bCs/>
          <w:sz w:val="20"/>
          <w:szCs w:val="20"/>
        </w:rPr>
      </w:pPr>
    </w:p>
    <w:p w14:paraId="4EACAA5D" w14:textId="77777777" w:rsidR="00BD0F0E" w:rsidRPr="00A97AFE" w:rsidRDefault="00BD0F0E" w:rsidP="00BD0F0E">
      <w:pPr>
        <w:pStyle w:val="ListParagraph"/>
        <w:spacing w:line="360" w:lineRule="auto"/>
        <w:jc w:val="both"/>
        <w:rPr>
          <w:rFonts w:ascii="Bookman Old Style" w:hAnsi="Bookman Old Style"/>
          <w:bCs/>
          <w:sz w:val="20"/>
          <w:szCs w:val="20"/>
        </w:rPr>
      </w:pPr>
      <w:r w:rsidRPr="00A97AFE">
        <w:rPr>
          <w:rFonts w:ascii="Bookman Old Style" w:hAnsi="Bookman Old Style"/>
          <w:bCs/>
          <w:sz w:val="20"/>
          <w:szCs w:val="20"/>
        </w:rPr>
        <w:t>Assuming a Capacity Utilization Factor (CUF) of 19%, the total annual generation from these installations is estimated at approximately 752 MU, which accounts for less than 0.5% of the total input energy of the state DISCOMs (~1,47,650 MU in FY 2024–25). Given this small share and the distributed nature of these installations (mostly &lt;3 kW), their technical contribution to reducing feeder or DT-level losses remains marginal at this stage.</w:t>
      </w:r>
    </w:p>
    <w:p w14:paraId="3AE34FD7" w14:textId="77777777" w:rsidR="003E6EBE" w:rsidRPr="00A97AFE" w:rsidRDefault="003E6EBE" w:rsidP="007C3D59">
      <w:pPr>
        <w:pStyle w:val="ListParagraph"/>
        <w:spacing w:line="360" w:lineRule="auto"/>
        <w:jc w:val="both"/>
        <w:rPr>
          <w:rFonts w:ascii="Bookman Old Style" w:hAnsi="Bookman Old Style"/>
          <w:b/>
          <w:bCs/>
          <w:sz w:val="20"/>
          <w:szCs w:val="20"/>
        </w:rPr>
      </w:pPr>
    </w:p>
    <w:p w14:paraId="59A6A68B" w14:textId="254749B4" w:rsidR="007C3D59" w:rsidRPr="00A97AFE" w:rsidRDefault="00163179" w:rsidP="007C3D59">
      <w:pPr>
        <w:pStyle w:val="ListParagraph"/>
        <w:spacing w:line="360" w:lineRule="auto"/>
        <w:jc w:val="both"/>
        <w:rPr>
          <w:rFonts w:ascii="Bookman Old Style" w:hAnsi="Bookman Old Style"/>
          <w:b/>
          <w:bCs/>
          <w:sz w:val="20"/>
          <w:szCs w:val="20"/>
        </w:rPr>
      </w:pPr>
      <w:r w:rsidRPr="00A97AFE">
        <w:rPr>
          <w:rFonts w:ascii="Bookman Old Style" w:hAnsi="Bookman Old Style"/>
          <w:b/>
          <w:bCs/>
          <w:sz w:val="20"/>
          <w:szCs w:val="20"/>
        </w:rPr>
        <w:t xml:space="preserve">Operational </w:t>
      </w:r>
      <w:r w:rsidR="007C3D59" w:rsidRPr="00A97AFE">
        <w:rPr>
          <w:rFonts w:ascii="Bookman Old Style" w:hAnsi="Bookman Old Style"/>
          <w:b/>
          <w:bCs/>
          <w:sz w:val="20"/>
          <w:szCs w:val="20"/>
        </w:rPr>
        <w:t>Challenges</w:t>
      </w:r>
    </w:p>
    <w:p w14:paraId="1A4F9BEF" w14:textId="77777777" w:rsidR="007C3D59" w:rsidRPr="00A97AFE" w:rsidRDefault="007C3D59" w:rsidP="007C3D59">
      <w:pPr>
        <w:pStyle w:val="ListParagraph"/>
        <w:spacing w:line="360" w:lineRule="auto"/>
        <w:jc w:val="both"/>
        <w:rPr>
          <w:rFonts w:ascii="Bookman Old Style" w:hAnsi="Bookman Old Style"/>
          <w:bCs/>
          <w:sz w:val="20"/>
          <w:szCs w:val="20"/>
        </w:rPr>
      </w:pPr>
    </w:p>
    <w:p w14:paraId="3E3F6D84" w14:textId="79E79EB0" w:rsidR="007C3D59" w:rsidRPr="00A97AFE" w:rsidRDefault="007C3D59" w:rsidP="007C3D59">
      <w:pPr>
        <w:pStyle w:val="ListParagraph"/>
        <w:spacing w:line="360" w:lineRule="auto"/>
        <w:jc w:val="both"/>
        <w:rPr>
          <w:rFonts w:ascii="Bookman Old Style" w:hAnsi="Bookman Old Style"/>
          <w:bCs/>
          <w:sz w:val="20"/>
          <w:szCs w:val="20"/>
        </w:rPr>
      </w:pPr>
      <w:r w:rsidRPr="00A97AFE">
        <w:rPr>
          <w:rFonts w:ascii="Bookman Old Style" w:hAnsi="Bookman Old Style"/>
          <w:bCs/>
          <w:sz w:val="20"/>
          <w:szCs w:val="20"/>
        </w:rPr>
        <w:t xml:space="preserve">While the scheme is being actively promoted, several ground-level challenges continue to impact its pace and overall effectiveness. These include consumer-side constraints like limited rooftop space and lack of awareness, especially in semi-urban and rural areas. </w:t>
      </w:r>
    </w:p>
    <w:p w14:paraId="513383B2" w14:textId="62D731A5" w:rsidR="00BD0F0E" w:rsidRPr="00A97AFE" w:rsidRDefault="007C3D59" w:rsidP="007C3D59">
      <w:pPr>
        <w:pStyle w:val="ListParagraph"/>
        <w:spacing w:line="360" w:lineRule="auto"/>
        <w:jc w:val="both"/>
        <w:rPr>
          <w:rFonts w:ascii="Bookman Old Style" w:hAnsi="Bookman Old Style"/>
          <w:bCs/>
          <w:sz w:val="20"/>
          <w:szCs w:val="20"/>
        </w:rPr>
      </w:pPr>
      <w:r w:rsidRPr="00A97AFE">
        <w:rPr>
          <w:rFonts w:ascii="Bookman Old Style" w:hAnsi="Bookman Old Style"/>
          <w:bCs/>
          <w:sz w:val="20"/>
          <w:szCs w:val="20"/>
        </w:rPr>
        <w:lastRenderedPageBreak/>
        <w:t>Moreover, the dispersed and low-capacity nature of the rooftop systems results in minimal grid impact, as these systems are not sufficient to influence loss levels or transformer loading in a meaningful way. In many cases, localized grid issues such as voltage fluctuations, reverse power flow complications, and limited back-end integration also limit the effectiveness of RTS generation.</w:t>
      </w:r>
    </w:p>
    <w:p w14:paraId="749869EB" w14:textId="3CF71CB0" w:rsidR="007C3D59" w:rsidRPr="00A97AFE" w:rsidRDefault="007C3D59" w:rsidP="007C3D59">
      <w:pPr>
        <w:pStyle w:val="ListParagraph"/>
        <w:spacing w:line="360" w:lineRule="auto"/>
        <w:jc w:val="both"/>
        <w:rPr>
          <w:rFonts w:ascii="Bookman Old Style" w:hAnsi="Bookman Old Style"/>
          <w:bCs/>
          <w:sz w:val="20"/>
          <w:szCs w:val="20"/>
        </w:rPr>
      </w:pPr>
    </w:p>
    <w:p w14:paraId="3869C8F9" w14:textId="4E02BDCE" w:rsidR="009878CE" w:rsidRPr="00A97AFE" w:rsidRDefault="00687834" w:rsidP="009878CE">
      <w:pPr>
        <w:pStyle w:val="ListParagraph"/>
        <w:spacing w:line="360" w:lineRule="auto"/>
        <w:jc w:val="both"/>
        <w:rPr>
          <w:rFonts w:ascii="Bookman Old Style" w:hAnsi="Bookman Old Style"/>
          <w:bCs/>
          <w:sz w:val="20"/>
          <w:szCs w:val="20"/>
        </w:rPr>
      </w:pPr>
      <w:r w:rsidRPr="00A97AFE">
        <w:rPr>
          <w:rFonts w:ascii="Bookman Old Style" w:hAnsi="Bookman Old Style"/>
          <w:bCs/>
          <w:sz w:val="20"/>
          <w:szCs w:val="20"/>
        </w:rPr>
        <w:t>The Petitioner</w:t>
      </w:r>
      <w:r w:rsidR="007C3D59" w:rsidRPr="00A97AFE">
        <w:rPr>
          <w:rFonts w:ascii="Bookman Old Style" w:hAnsi="Bookman Old Style"/>
          <w:bCs/>
          <w:sz w:val="20"/>
          <w:szCs w:val="20"/>
        </w:rPr>
        <w:t xml:space="preserve"> continuing to support the rollout of the PMSG-MBY through awareness drives, simplification of application procedures, and coordination with implementing agencies. However, given the current scale of implementation and the characteristics of the installed systems, the impact on distribution loss reduction and operational performance is expected to remain limited in the short term.</w:t>
      </w:r>
    </w:p>
    <w:p w14:paraId="75DC72BE" w14:textId="3FD63AA1" w:rsidR="002F66B6" w:rsidRPr="00A97AFE" w:rsidRDefault="00D92378" w:rsidP="00D567FB">
      <w:pPr>
        <w:pStyle w:val="ListParagraph"/>
        <w:spacing w:line="360" w:lineRule="auto"/>
        <w:jc w:val="both"/>
        <w:rPr>
          <w:rFonts w:ascii="Bookman Old Style" w:hAnsi="Bookman Old Style"/>
          <w:bCs/>
          <w:sz w:val="20"/>
          <w:szCs w:val="20"/>
        </w:rPr>
      </w:pPr>
      <w:r w:rsidRPr="00A97AFE">
        <w:rPr>
          <w:rFonts w:ascii="Bookman Old Style" w:hAnsi="Bookman Old Style"/>
          <w:bCs/>
          <w:sz w:val="20"/>
          <w:szCs w:val="20"/>
        </w:rPr>
        <w:t xml:space="preserve"> </w:t>
      </w:r>
    </w:p>
    <w:p w14:paraId="36ACAE9D" w14:textId="4ABD1328" w:rsidR="0025768B" w:rsidRPr="00A97AFE" w:rsidRDefault="0025768B" w:rsidP="00D567FB">
      <w:pPr>
        <w:pStyle w:val="ListParagraph"/>
        <w:spacing w:line="360" w:lineRule="auto"/>
        <w:jc w:val="both"/>
        <w:rPr>
          <w:rFonts w:ascii="Bookman Old Style" w:hAnsi="Bookman Old Style"/>
          <w:b/>
          <w:sz w:val="20"/>
          <w:szCs w:val="20"/>
        </w:rPr>
      </w:pPr>
      <w:r w:rsidRPr="00A97AFE">
        <w:rPr>
          <w:rFonts w:ascii="Bookman Old Style" w:hAnsi="Bookman Old Style"/>
          <w:b/>
          <w:sz w:val="20"/>
          <w:szCs w:val="20"/>
        </w:rPr>
        <w:t>KUSUM Scheme (Component A, C1 &amp; C2)</w:t>
      </w:r>
    </w:p>
    <w:p w14:paraId="76E5E144" w14:textId="2FD14097" w:rsidR="00245BFB" w:rsidRPr="00A97AFE" w:rsidRDefault="00245BFB" w:rsidP="00D567FB">
      <w:pPr>
        <w:pStyle w:val="ListParagraph"/>
        <w:spacing w:line="360" w:lineRule="auto"/>
        <w:jc w:val="both"/>
        <w:rPr>
          <w:rFonts w:ascii="Bookman Old Style" w:hAnsi="Bookman Old Style"/>
          <w:bCs/>
          <w:sz w:val="20"/>
          <w:szCs w:val="20"/>
        </w:rPr>
      </w:pPr>
    </w:p>
    <w:p w14:paraId="09A7A4AB" w14:textId="5FEA8383" w:rsidR="002153E5" w:rsidRPr="00A97AFE" w:rsidRDefault="002153E5" w:rsidP="00D567FB">
      <w:pPr>
        <w:pStyle w:val="ListParagraph"/>
        <w:spacing w:line="360" w:lineRule="auto"/>
        <w:jc w:val="both"/>
        <w:rPr>
          <w:rFonts w:ascii="Bookman Old Style" w:hAnsi="Bookman Old Style"/>
          <w:bCs/>
          <w:sz w:val="20"/>
          <w:szCs w:val="20"/>
        </w:rPr>
      </w:pPr>
      <w:r w:rsidRPr="00A97AFE">
        <w:rPr>
          <w:rFonts w:ascii="Bookman Old Style" w:hAnsi="Bookman Old Style"/>
          <w:bCs/>
          <w:sz w:val="20"/>
          <w:szCs w:val="20"/>
        </w:rPr>
        <w:t>The KUSUM Scheme, launched by the Ministry of New and Renewable Energy (MNRE), is being implemented across the State through its various components, namely Component A (ground-mounted solar plants up to 2 MW), Component C1 (individual pump solarization), and Component C2 (Feeder Level Solarization). While the objectives of the scheme are aligned with the promotion of renewable energy and enhancing agricultural power reliability, its impact at the DISCOM level on distribution loss reduction and financial savings remains limited at the current stage.</w:t>
      </w:r>
    </w:p>
    <w:p w14:paraId="0FBB2C5C" w14:textId="3CBADC5A" w:rsidR="002153E5" w:rsidRPr="00A97AFE" w:rsidRDefault="002153E5" w:rsidP="00D567FB">
      <w:pPr>
        <w:pStyle w:val="ListParagraph"/>
        <w:spacing w:line="360" w:lineRule="auto"/>
        <w:jc w:val="both"/>
        <w:rPr>
          <w:rFonts w:ascii="Bookman Old Style" w:hAnsi="Bookman Old Style"/>
          <w:bCs/>
          <w:sz w:val="20"/>
          <w:szCs w:val="20"/>
        </w:rPr>
      </w:pPr>
    </w:p>
    <w:p w14:paraId="373F7CCD" w14:textId="748D0988" w:rsidR="007B6606" w:rsidRPr="00A97AFE" w:rsidRDefault="002153E5" w:rsidP="007B6606">
      <w:pPr>
        <w:pStyle w:val="ListParagraph"/>
        <w:spacing w:line="360" w:lineRule="auto"/>
        <w:jc w:val="both"/>
        <w:rPr>
          <w:rFonts w:ascii="Bookman Old Style" w:hAnsi="Bookman Old Style"/>
          <w:bCs/>
          <w:sz w:val="20"/>
          <w:szCs w:val="20"/>
        </w:rPr>
      </w:pPr>
      <w:r w:rsidRPr="00A97AFE">
        <w:rPr>
          <w:rFonts w:ascii="Bookman Old Style" w:hAnsi="Bookman Old Style"/>
          <w:bCs/>
          <w:sz w:val="20"/>
          <w:szCs w:val="20"/>
        </w:rPr>
        <w:t>Under the KUSUM Scheme, progress under Component C1 (Individual Pump Solarization) includes the installation of 3,493 solar pumps with an aggregate capacity of approximately 29 MW across the State. However, these installations are small in size and widely scattered geographically, thereby having a negligible impact on overall demand reduction or technical loss mitigation. In respect of Component C2 (Feeder Level Solarization), a cumulative capacity of 1,260.9 MW has been sanctioned under Phases I and II. This capacity is envisaged to cater to agricultural loads through dedicated daytime solar generation, thereby reducing dependency on grid power for such feeders.</w:t>
      </w:r>
      <w:r w:rsidR="007B6606" w:rsidRPr="00A97AFE">
        <w:rPr>
          <w:rFonts w:ascii="Bookman Old Style" w:hAnsi="Bookman Old Style"/>
          <w:bCs/>
          <w:sz w:val="20"/>
          <w:szCs w:val="20"/>
        </w:rPr>
        <w:t xml:space="preserve"> The majority of the capacity is still under various stages of implementation. As a result, the benefits in terms of improved distribution efficiency are not yet being realized.</w:t>
      </w:r>
    </w:p>
    <w:p w14:paraId="67A43A24" w14:textId="19A386C9" w:rsidR="002153E5" w:rsidRPr="00A97AFE" w:rsidRDefault="002153E5" w:rsidP="00D567FB">
      <w:pPr>
        <w:pStyle w:val="ListParagraph"/>
        <w:spacing w:line="360" w:lineRule="auto"/>
        <w:jc w:val="both"/>
        <w:rPr>
          <w:rFonts w:ascii="Bookman Old Style" w:hAnsi="Bookman Old Style"/>
          <w:bCs/>
          <w:sz w:val="20"/>
          <w:szCs w:val="20"/>
        </w:rPr>
      </w:pPr>
    </w:p>
    <w:p w14:paraId="7753F41F" w14:textId="77777777" w:rsidR="00002C7E" w:rsidRPr="00A97AFE" w:rsidRDefault="00002C7E" w:rsidP="00D567FB">
      <w:pPr>
        <w:pStyle w:val="ListParagraph"/>
        <w:spacing w:line="360" w:lineRule="auto"/>
        <w:ind w:left="2160" w:firstLine="720"/>
        <w:jc w:val="both"/>
        <w:rPr>
          <w:rFonts w:ascii="Bookman Old Style" w:hAnsi="Bookman Old Style"/>
          <w:bCs/>
          <w:sz w:val="18"/>
          <w:szCs w:val="20"/>
        </w:rPr>
      </w:pPr>
    </w:p>
    <w:p w14:paraId="50293019" w14:textId="7A57951C" w:rsidR="00002C7E" w:rsidRPr="00A97AFE" w:rsidRDefault="0025768B" w:rsidP="00D567FB">
      <w:pPr>
        <w:pStyle w:val="ListParagraph"/>
        <w:spacing w:line="360" w:lineRule="auto"/>
        <w:ind w:left="2880" w:firstLine="720"/>
        <w:jc w:val="both"/>
        <w:rPr>
          <w:rFonts w:ascii="Bookman Old Style" w:hAnsi="Bookman Old Style"/>
          <w:b/>
          <w:vanish/>
          <w:sz w:val="12"/>
          <w:szCs w:val="12"/>
        </w:rPr>
      </w:pPr>
      <w:bookmarkStart w:id="3" w:name="_GoBack"/>
      <w:bookmarkEnd w:id="3"/>
      <w:r w:rsidRPr="00A97AFE">
        <w:rPr>
          <w:rFonts w:ascii="Bookman Old Style" w:hAnsi="Bookman Old Style"/>
          <w:b/>
          <w:sz w:val="20"/>
          <w:szCs w:val="20"/>
        </w:rPr>
        <w:t>Summary of KUSUM Progress</w:t>
      </w:r>
    </w:p>
    <w:p w14:paraId="3D511D35" w14:textId="77777777" w:rsidR="00002C7E" w:rsidRPr="00A97AFE" w:rsidRDefault="00002C7E" w:rsidP="00D567FB">
      <w:pPr>
        <w:spacing w:line="360" w:lineRule="auto"/>
        <w:jc w:val="both"/>
        <w:rPr>
          <w:rFonts w:ascii="Bookman Old Style" w:hAnsi="Bookman Old Style"/>
          <w:bCs/>
          <w:vanish/>
          <w:sz w:val="12"/>
          <w:szCs w:val="12"/>
        </w:rPr>
      </w:pPr>
    </w:p>
    <w:p w14:paraId="7705A777" w14:textId="77777777" w:rsidR="00002C7E" w:rsidRPr="00A97AFE" w:rsidRDefault="00002C7E" w:rsidP="00D567FB">
      <w:pPr>
        <w:pStyle w:val="ListParagraph"/>
        <w:spacing w:line="360" w:lineRule="auto"/>
        <w:jc w:val="both"/>
        <w:rPr>
          <w:rFonts w:ascii="Bookman Old Style" w:hAnsi="Bookman Old Style"/>
          <w:bCs/>
          <w:vanish/>
          <w:sz w:val="20"/>
          <w:szCs w:val="20"/>
        </w:rPr>
      </w:pPr>
    </w:p>
    <w:p w14:paraId="7FC771FC" w14:textId="77777777" w:rsidR="00002C7E" w:rsidRPr="00A97AFE" w:rsidRDefault="00002C7E" w:rsidP="00D567FB">
      <w:pPr>
        <w:pStyle w:val="ListParagraph"/>
        <w:spacing w:line="360" w:lineRule="auto"/>
        <w:jc w:val="both"/>
        <w:rPr>
          <w:rFonts w:ascii="Bookman Old Style" w:hAnsi="Bookman Old Style"/>
          <w:bCs/>
          <w:vanish/>
          <w:sz w:val="20"/>
          <w:szCs w:val="20"/>
        </w:rPr>
      </w:pPr>
    </w:p>
    <w:p w14:paraId="182061D6" w14:textId="77777777" w:rsidR="00002C7E" w:rsidRPr="00A97AFE" w:rsidRDefault="00002C7E" w:rsidP="00D567FB">
      <w:pPr>
        <w:pStyle w:val="ListParagraph"/>
        <w:spacing w:line="360" w:lineRule="auto"/>
        <w:jc w:val="both"/>
        <w:rPr>
          <w:rFonts w:ascii="Bookman Old Style" w:hAnsi="Bookman Old Style"/>
          <w:bCs/>
          <w:vanish/>
          <w:sz w:val="20"/>
          <w:szCs w:val="20"/>
        </w:rPr>
      </w:pPr>
    </w:p>
    <w:p w14:paraId="37E5F5FA" w14:textId="77777777" w:rsidR="00002C7E" w:rsidRPr="00A97AFE" w:rsidRDefault="00002C7E" w:rsidP="00D567FB">
      <w:pPr>
        <w:pStyle w:val="ListParagraph"/>
        <w:spacing w:line="360" w:lineRule="auto"/>
        <w:jc w:val="both"/>
        <w:rPr>
          <w:rFonts w:ascii="Bookman Old Style" w:hAnsi="Bookman Old Style"/>
          <w:bCs/>
          <w:sz w:val="20"/>
          <w:szCs w:val="20"/>
        </w:rPr>
      </w:pPr>
    </w:p>
    <w:tbl>
      <w:tblPr>
        <w:tblStyle w:val="TableGrid"/>
        <w:tblW w:w="7796" w:type="dxa"/>
        <w:tblInd w:w="1129" w:type="dxa"/>
        <w:tblLook w:val="04A0" w:firstRow="1" w:lastRow="0" w:firstColumn="1" w:lastColumn="0" w:noHBand="0" w:noVBand="1"/>
      </w:tblPr>
      <w:tblGrid>
        <w:gridCol w:w="1024"/>
        <w:gridCol w:w="1504"/>
        <w:gridCol w:w="1550"/>
        <w:gridCol w:w="1734"/>
        <w:gridCol w:w="1984"/>
      </w:tblGrid>
      <w:tr w:rsidR="00002C7E" w:rsidRPr="00A97AFE" w14:paraId="6F39B35F" w14:textId="77777777" w:rsidTr="00A71E2A">
        <w:trPr>
          <w:tblHeader/>
        </w:trPr>
        <w:tc>
          <w:tcPr>
            <w:tcW w:w="1024" w:type="dxa"/>
            <w:vAlign w:val="center"/>
          </w:tcPr>
          <w:p w14:paraId="19E6A642" w14:textId="77777777" w:rsidR="00002C7E" w:rsidRPr="00A97AFE" w:rsidRDefault="00002C7E" w:rsidP="00D567FB">
            <w:pPr>
              <w:pStyle w:val="ListParagraph"/>
              <w:spacing w:line="360" w:lineRule="auto"/>
              <w:ind w:left="0"/>
              <w:jc w:val="both"/>
              <w:rPr>
                <w:rFonts w:ascii="Bookman Old Style" w:hAnsi="Bookman Old Style"/>
                <w:bCs/>
                <w:sz w:val="18"/>
                <w:szCs w:val="18"/>
              </w:rPr>
            </w:pPr>
            <w:r w:rsidRPr="00A97AFE">
              <w:rPr>
                <w:rFonts w:ascii="Bookman Old Style" w:hAnsi="Bookman Old Style"/>
                <w:b/>
                <w:bCs/>
                <w:sz w:val="18"/>
                <w:szCs w:val="18"/>
              </w:rPr>
              <w:lastRenderedPageBreak/>
              <w:t>DISCOM</w:t>
            </w:r>
          </w:p>
        </w:tc>
        <w:tc>
          <w:tcPr>
            <w:tcW w:w="1504" w:type="dxa"/>
            <w:vAlign w:val="center"/>
          </w:tcPr>
          <w:p w14:paraId="4084F87C" w14:textId="09836E5B" w:rsidR="00002C7E" w:rsidRPr="00A97AFE" w:rsidRDefault="00F1328B" w:rsidP="00D567FB">
            <w:pPr>
              <w:pStyle w:val="ListParagraph"/>
              <w:spacing w:line="360" w:lineRule="auto"/>
              <w:ind w:left="0"/>
              <w:jc w:val="center"/>
              <w:rPr>
                <w:rFonts w:ascii="Bookman Old Style" w:hAnsi="Bookman Old Style"/>
                <w:bCs/>
                <w:sz w:val="18"/>
                <w:szCs w:val="18"/>
              </w:rPr>
            </w:pPr>
            <w:r w:rsidRPr="00A97AFE">
              <w:rPr>
                <w:rFonts w:ascii="Bookman Old Style" w:hAnsi="Bookman Old Style"/>
                <w:b/>
                <w:bCs/>
                <w:sz w:val="20"/>
                <w:szCs w:val="20"/>
              </w:rPr>
              <w:t>Target as per EOI (MW)</w:t>
            </w:r>
          </w:p>
        </w:tc>
        <w:tc>
          <w:tcPr>
            <w:tcW w:w="1550" w:type="dxa"/>
            <w:vAlign w:val="center"/>
          </w:tcPr>
          <w:p w14:paraId="483D83F7" w14:textId="70026906" w:rsidR="00002C7E" w:rsidRPr="00A97AFE" w:rsidRDefault="00F1328B" w:rsidP="00D567FB">
            <w:pPr>
              <w:pStyle w:val="ListParagraph"/>
              <w:spacing w:line="360" w:lineRule="auto"/>
              <w:ind w:left="0"/>
              <w:jc w:val="center"/>
              <w:rPr>
                <w:rFonts w:ascii="Bookman Old Style" w:hAnsi="Bookman Old Style"/>
                <w:bCs/>
                <w:sz w:val="18"/>
                <w:szCs w:val="18"/>
              </w:rPr>
            </w:pPr>
            <w:r w:rsidRPr="00A97AFE">
              <w:rPr>
                <w:rFonts w:ascii="Bookman Old Style" w:hAnsi="Bookman Old Style"/>
                <w:b/>
                <w:bCs/>
                <w:sz w:val="20"/>
                <w:szCs w:val="20"/>
              </w:rPr>
              <w:t>PPA Signed as on date (no.of project)</w:t>
            </w:r>
          </w:p>
        </w:tc>
        <w:tc>
          <w:tcPr>
            <w:tcW w:w="1734" w:type="dxa"/>
            <w:vAlign w:val="center"/>
          </w:tcPr>
          <w:p w14:paraId="7AFC692D" w14:textId="4DC7E796" w:rsidR="00002C7E" w:rsidRPr="00A97AFE" w:rsidRDefault="00F1328B" w:rsidP="00D567FB">
            <w:pPr>
              <w:pStyle w:val="ListParagraph"/>
              <w:spacing w:line="360" w:lineRule="auto"/>
              <w:ind w:left="0"/>
              <w:jc w:val="center"/>
              <w:rPr>
                <w:rFonts w:ascii="Bookman Old Style" w:hAnsi="Bookman Old Style"/>
                <w:bCs/>
                <w:sz w:val="18"/>
                <w:szCs w:val="18"/>
              </w:rPr>
            </w:pPr>
            <w:r w:rsidRPr="00A97AFE">
              <w:rPr>
                <w:rFonts w:ascii="Bookman Old Style" w:hAnsi="Bookman Old Style"/>
                <w:b/>
                <w:bCs/>
                <w:sz w:val="20"/>
                <w:szCs w:val="20"/>
              </w:rPr>
              <w:t xml:space="preserve">Total </w:t>
            </w:r>
            <w:r w:rsidR="00002C7E" w:rsidRPr="00A97AFE">
              <w:rPr>
                <w:rFonts w:ascii="Bookman Old Style" w:hAnsi="Bookman Old Style"/>
                <w:b/>
                <w:bCs/>
                <w:sz w:val="20"/>
                <w:szCs w:val="20"/>
              </w:rPr>
              <w:t>Capacity (MW)</w:t>
            </w:r>
          </w:p>
        </w:tc>
        <w:tc>
          <w:tcPr>
            <w:tcW w:w="1984" w:type="dxa"/>
            <w:vAlign w:val="center"/>
          </w:tcPr>
          <w:p w14:paraId="405BEA5E" w14:textId="42EAC385" w:rsidR="00002C7E" w:rsidRPr="00A97AFE" w:rsidRDefault="00F1328B" w:rsidP="00D567FB">
            <w:pPr>
              <w:pStyle w:val="ListParagraph"/>
              <w:spacing w:line="360" w:lineRule="auto"/>
              <w:ind w:left="0"/>
              <w:jc w:val="center"/>
              <w:rPr>
                <w:rFonts w:ascii="Bookman Old Style" w:hAnsi="Bookman Old Style"/>
                <w:bCs/>
                <w:sz w:val="18"/>
                <w:szCs w:val="18"/>
              </w:rPr>
            </w:pPr>
            <w:r w:rsidRPr="00A97AFE">
              <w:rPr>
                <w:rFonts w:ascii="Bookman Old Style" w:hAnsi="Bookman Old Style"/>
                <w:b/>
                <w:bCs/>
                <w:sz w:val="20"/>
                <w:szCs w:val="20"/>
              </w:rPr>
              <w:t>Capacity Commissioned as on date</w:t>
            </w:r>
            <w:r w:rsidR="00002C7E" w:rsidRPr="00A97AFE">
              <w:rPr>
                <w:rFonts w:ascii="Bookman Old Style" w:hAnsi="Bookman Old Style"/>
                <w:b/>
                <w:bCs/>
                <w:sz w:val="20"/>
                <w:szCs w:val="20"/>
              </w:rPr>
              <w:t xml:space="preserve"> (MW)</w:t>
            </w:r>
          </w:p>
        </w:tc>
      </w:tr>
      <w:tr w:rsidR="00002C7E" w:rsidRPr="00A97AFE" w14:paraId="382EA608" w14:textId="77777777" w:rsidTr="00A71E2A">
        <w:tc>
          <w:tcPr>
            <w:tcW w:w="1024" w:type="dxa"/>
            <w:vAlign w:val="center"/>
          </w:tcPr>
          <w:p w14:paraId="13A32B97" w14:textId="11EF9C3F" w:rsidR="00002C7E" w:rsidRPr="00A97AFE" w:rsidRDefault="00F1328B" w:rsidP="00D567FB">
            <w:pPr>
              <w:pStyle w:val="ListParagraph"/>
              <w:spacing w:line="360" w:lineRule="auto"/>
              <w:ind w:left="0"/>
              <w:jc w:val="both"/>
              <w:rPr>
                <w:rFonts w:ascii="Bookman Old Style" w:hAnsi="Bookman Old Style"/>
                <w:b/>
                <w:sz w:val="18"/>
                <w:szCs w:val="18"/>
              </w:rPr>
            </w:pPr>
            <w:r w:rsidRPr="00A97AFE">
              <w:rPr>
                <w:rFonts w:ascii="Bookman Old Style" w:hAnsi="Bookman Old Style"/>
                <w:b/>
                <w:sz w:val="18"/>
                <w:szCs w:val="18"/>
              </w:rPr>
              <w:t>Phase I</w:t>
            </w:r>
          </w:p>
        </w:tc>
        <w:tc>
          <w:tcPr>
            <w:tcW w:w="1504" w:type="dxa"/>
            <w:vAlign w:val="center"/>
          </w:tcPr>
          <w:p w14:paraId="75CBFEDE" w14:textId="1AF95B16" w:rsidR="00002C7E" w:rsidRPr="00A97AFE" w:rsidRDefault="00F1328B" w:rsidP="00D567FB">
            <w:pPr>
              <w:pStyle w:val="ListParagraph"/>
              <w:spacing w:line="360" w:lineRule="auto"/>
              <w:ind w:left="0"/>
              <w:jc w:val="center"/>
              <w:rPr>
                <w:rFonts w:ascii="Bookman Old Style" w:hAnsi="Bookman Old Style"/>
                <w:bCs/>
                <w:sz w:val="18"/>
                <w:szCs w:val="18"/>
              </w:rPr>
            </w:pPr>
            <w:r w:rsidRPr="00A97AFE">
              <w:rPr>
                <w:rFonts w:ascii="Bookman Old Style" w:hAnsi="Bookman Old Style"/>
                <w:bCs/>
                <w:sz w:val="18"/>
                <w:szCs w:val="18"/>
              </w:rPr>
              <w:t>98</w:t>
            </w:r>
          </w:p>
        </w:tc>
        <w:tc>
          <w:tcPr>
            <w:tcW w:w="1550" w:type="dxa"/>
            <w:vAlign w:val="center"/>
          </w:tcPr>
          <w:p w14:paraId="2DFD81A3" w14:textId="435BABE5" w:rsidR="00002C7E" w:rsidRPr="00A97AFE" w:rsidRDefault="00F1328B" w:rsidP="00D567FB">
            <w:pPr>
              <w:pStyle w:val="ListParagraph"/>
              <w:spacing w:line="360" w:lineRule="auto"/>
              <w:ind w:left="0"/>
              <w:jc w:val="center"/>
              <w:rPr>
                <w:rFonts w:ascii="Bookman Old Style" w:hAnsi="Bookman Old Style"/>
                <w:bCs/>
                <w:sz w:val="18"/>
                <w:szCs w:val="18"/>
              </w:rPr>
            </w:pPr>
            <w:r w:rsidRPr="00A97AFE">
              <w:rPr>
                <w:rFonts w:ascii="Bookman Old Style" w:hAnsi="Bookman Old Style"/>
                <w:bCs/>
                <w:sz w:val="18"/>
                <w:szCs w:val="18"/>
              </w:rPr>
              <w:t>1</w:t>
            </w:r>
          </w:p>
        </w:tc>
        <w:tc>
          <w:tcPr>
            <w:tcW w:w="1734" w:type="dxa"/>
            <w:vAlign w:val="center"/>
          </w:tcPr>
          <w:p w14:paraId="71630EC6" w14:textId="2EDE3D38" w:rsidR="00002C7E" w:rsidRPr="00A97AFE" w:rsidRDefault="00F1328B" w:rsidP="00D567FB">
            <w:pPr>
              <w:pStyle w:val="ListParagraph"/>
              <w:spacing w:line="360" w:lineRule="auto"/>
              <w:ind w:left="0"/>
              <w:jc w:val="center"/>
              <w:rPr>
                <w:rFonts w:ascii="Bookman Old Style" w:hAnsi="Bookman Old Style"/>
                <w:bCs/>
                <w:sz w:val="18"/>
                <w:szCs w:val="18"/>
              </w:rPr>
            </w:pPr>
            <w:r w:rsidRPr="00A97AFE">
              <w:rPr>
                <w:rFonts w:ascii="Bookman Old Style" w:hAnsi="Bookman Old Style"/>
                <w:bCs/>
                <w:sz w:val="18"/>
                <w:szCs w:val="18"/>
              </w:rPr>
              <w:t>1</w:t>
            </w:r>
          </w:p>
        </w:tc>
        <w:tc>
          <w:tcPr>
            <w:tcW w:w="1984" w:type="dxa"/>
            <w:vAlign w:val="center"/>
          </w:tcPr>
          <w:p w14:paraId="003AA37E" w14:textId="1EDF5CB2" w:rsidR="00002C7E" w:rsidRPr="00A97AFE" w:rsidRDefault="00F1328B" w:rsidP="00D567FB">
            <w:pPr>
              <w:pStyle w:val="ListParagraph"/>
              <w:spacing w:line="360" w:lineRule="auto"/>
              <w:ind w:left="0"/>
              <w:jc w:val="center"/>
              <w:rPr>
                <w:rFonts w:ascii="Bookman Old Style" w:hAnsi="Bookman Old Style"/>
                <w:bCs/>
                <w:sz w:val="18"/>
                <w:szCs w:val="18"/>
              </w:rPr>
            </w:pPr>
            <w:r w:rsidRPr="00A97AFE">
              <w:rPr>
                <w:rFonts w:ascii="Bookman Old Style" w:hAnsi="Bookman Old Style"/>
                <w:bCs/>
                <w:sz w:val="18"/>
                <w:szCs w:val="18"/>
              </w:rPr>
              <w:t>1</w:t>
            </w:r>
          </w:p>
        </w:tc>
      </w:tr>
    </w:tbl>
    <w:p w14:paraId="0132DB77" w14:textId="77777777" w:rsidR="00D64705" w:rsidRDefault="00D64705" w:rsidP="00D567FB">
      <w:pPr>
        <w:pStyle w:val="ListParagraph"/>
        <w:spacing w:line="360" w:lineRule="auto"/>
        <w:ind w:firstLine="720"/>
        <w:jc w:val="both"/>
        <w:rPr>
          <w:rFonts w:ascii="Bookman Old Style" w:hAnsi="Bookman Old Style"/>
          <w:bCs/>
          <w:sz w:val="20"/>
          <w:szCs w:val="20"/>
        </w:rPr>
      </w:pPr>
    </w:p>
    <w:p w14:paraId="75D5345F" w14:textId="77777777" w:rsidR="00A97AFE" w:rsidRDefault="00A97AFE" w:rsidP="00D567FB">
      <w:pPr>
        <w:pStyle w:val="ListParagraph"/>
        <w:spacing w:line="360" w:lineRule="auto"/>
        <w:ind w:firstLine="720"/>
        <w:jc w:val="both"/>
        <w:rPr>
          <w:rFonts w:ascii="Bookman Old Style" w:hAnsi="Bookman Old Style"/>
          <w:bCs/>
          <w:sz w:val="20"/>
          <w:szCs w:val="20"/>
        </w:rPr>
      </w:pPr>
    </w:p>
    <w:p w14:paraId="36B07EF3" w14:textId="77777777" w:rsidR="00A97AFE" w:rsidRDefault="00A97AFE" w:rsidP="00D567FB">
      <w:pPr>
        <w:pStyle w:val="ListParagraph"/>
        <w:spacing w:line="360" w:lineRule="auto"/>
        <w:ind w:firstLine="720"/>
        <w:jc w:val="both"/>
        <w:rPr>
          <w:rFonts w:ascii="Bookman Old Style" w:hAnsi="Bookman Old Style"/>
          <w:bCs/>
          <w:sz w:val="20"/>
          <w:szCs w:val="20"/>
        </w:rPr>
      </w:pPr>
    </w:p>
    <w:p w14:paraId="45BFB92D" w14:textId="77777777" w:rsidR="000F3099" w:rsidRDefault="000F3099" w:rsidP="00D567FB">
      <w:pPr>
        <w:pStyle w:val="ListParagraph"/>
        <w:spacing w:line="360" w:lineRule="auto"/>
        <w:ind w:firstLine="720"/>
        <w:jc w:val="both"/>
        <w:rPr>
          <w:rFonts w:ascii="Bookman Old Style" w:hAnsi="Bookman Old Style"/>
          <w:bCs/>
          <w:sz w:val="20"/>
          <w:szCs w:val="20"/>
        </w:rPr>
      </w:pPr>
    </w:p>
    <w:p w14:paraId="672FDB45" w14:textId="77777777" w:rsidR="000F3099" w:rsidRDefault="000F3099" w:rsidP="00D567FB">
      <w:pPr>
        <w:pStyle w:val="ListParagraph"/>
        <w:spacing w:line="360" w:lineRule="auto"/>
        <w:ind w:firstLine="720"/>
        <w:jc w:val="both"/>
        <w:rPr>
          <w:rFonts w:ascii="Bookman Old Style" w:hAnsi="Bookman Old Style"/>
          <w:bCs/>
          <w:sz w:val="20"/>
          <w:szCs w:val="20"/>
        </w:rPr>
      </w:pPr>
    </w:p>
    <w:p w14:paraId="31FBE3CC" w14:textId="77777777" w:rsidR="000F3099" w:rsidRPr="00A97AFE" w:rsidRDefault="000F3099" w:rsidP="00D567FB">
      <w:pPr>
        <w:pStyle w:val="ListParagraph"/>
        <w:spacing w:line="360" w:lineRule="auto"/>
        <w:ind w:firstLine="720"/>
        <w:jc w:val="both"/>
        <w:rPr>
          <w:rFonts w:ascii="Bookman Old Style" w:hAnsi="Bookman Old Style"/>
          <w:bCs/>
          <w:sz w:val="20"/>
          <w:szCs w:val="20"/>
        </w:rPr>
      </w:pPr>
    </w:p>
    <w:p w14:paraId="0536C2BB" w14:textId="77777777" w:rsidR="00A37118" w:rsidRPr="00A97AFE" w:rsidRDefault="00A37118" w:rsidP="00D567FB">
      <w:pPr>
        <w:pStyle w:val="ListParagraph"/>
        <w:spacing w:line="360" w:lineRule="auto"/>
        <w:ind w:firstLine="720"/>
        <w:jc w:val="both"/>
        <w:rPr>
          <w:rFonts w:ascii="Bookman Old Style" w:hAnsi="Bookman Old Style"/>
          <w:bCs/>
          <w:sz w:val="20"/>
          <w:szCs w:val="20"/>
        </w:rPr>
      </w:pPr>
    </w:p>
    <w:p w14:paraId="6565D879" w14:textId="5C192EB8" w:rsidR="00002C7E" w:rsidRPr="00A97AFE" w:rsidRDefault="00F1328B" w:rsidP="00D567FB">
      <w:pPr>
        <w:pStyle w:val="ListParagraph"/>
        <w:spacing w:line="360" w:lineRule="auto"/>
        <w:ind w:firstLine="720"/>
        <w:jc w:val="both"/>
        <w:rPr>
          <w:rFonts w:ascii="Bookman Old Style" w:hAnsi="Bookman Old Style"/>
          <w:b/>
          <w:sz w:val="20"/>
          <w:szCs w:val="20"/>
        </w:rPr>
      </w:pPr>
      <w:r w:rsidRPr="00A97AFE">
        <w:rPr>
          <w:rFonts w:ascii="Bookman Old Style" w:hAnsi="Bookman Old Style"/>
          <w:b/>
          <w:sz w:val="20"/>
          <w:szCs w:val="20"/>
        </w:rPr>
        <w:t>Component C-1 (I</w:t>
      </w:r>
      <w:r w:rsidR="003C2000" w:rsidRPr="00A97AFE">
        <w:rPr>
          <w:rFonts w:ascii="Bookman Old Style" w:hAnsi="Bookman Old Style"/>
          <w:b/>
          <w:sz w:val="20"/>
          <w:szCs w:val="20"/>
        </w:rPr>
        <w:t>ndividual</w:t>
      </w:r>
      <w:r w:rsidR="00425273" w:rsidRPr="00A97AFE">
        <w:rPr>
          <w:rFonts w:ascii="Bookman Old Style" w:hAnsi="Bookman Old Style"/>
          <w:b/>
          <w:sz w:val="20"/>
          <w:szCs w:val="20"/>
        </w:rPr>
        <w:t xml:space="preserve"> </w:t>
      </w:r>
      <w:r w:rsidRPr="00A97AFE">
        <w:rPr>
          <w:rFonts w:ascii="Bookman Old Style" w:hAnsi="Bookman Old Style"/>
          <w:b/>
          <w:sz w:val="20"/>
          <w:szCs w:val="20"/>
        </w:rPr>
        <w:t>P</w:t>
      </w:r>
      <w:r w:rsidR="00425273" w:rsidRPr="00A97AFE">
        <w:rPr>
          <w:rFonts w:ascii="Bookman Old Style" w:hAnsi="Bookman Old Style"/>
          <w:b/>
          <w:sz w:val="20"/>
          <w:szCs w:val="20"/>
        </w:rPr>
        <w:t xml:space="preserve">ump </w:t>
      </w:r>
      <w:r w:rsidRPr="00A97AFE">
        <w:rPr>
          <w:rFonts w:ascii="Bookman Old Style" w:hAnsi="Bookman Old Style"/>
          <w:b/>
          <w:sz w:val="20"/>
          <w:szCs w:val="20"/>
        </w:rPr>
        <w:t>S</w:t>
      </w:r>
      <w:r w:rsidR="00425273" w:rsidRPr="00A97AFE">
        <w:rPr>
          <w:rFonts w:ascii="Bookman Old Style" w:hAnsi="Bookman Old Style"/>
          <w:b/>
          <w:sz w:val="20"/>
          <w:szCs w:val="20"/>
        </w:rPr>
        <w:t>olarization</w:t>
      </w:r>
      <w:r w:rsidRPr="00A97AFE">
        <w:rPr>
          <w:rFonts w:ascii="Bookman Old Style" w:hAnsi="Bookman Old Style"/>
          <w:b/>
          <w:sz w:val="20"/>
          <w:szCs w:val="20"/>
        </w:rPr>
        <w:t>)</w:t>
      </w:r>
    </w:p>
    <w:tbl>
      <w:tblPr>
        <w:tblStyle w:val="TableGrid"/>
        <w:tblW w:w="5812" w:type="dxa"/>
        <w:tblInd w:w="1129" w:type="dxa"/>
        <w:tblLook w:val="04A0" w:firstRow="1" w:lastRow="0" w:firstColumn="1" w:lastColumn="0" w:noHBand="0" w:noVBand="1"/>
      </w:tblPr>
      <w:tblGrid>
        <w:gridCol w:w="1024"/>
        <w:gridCol w:w="1504"/>
        <w:gridCol w:w="1550"/>
        <w:gridCol w:w="1734"/>
      </w:tblGrid>
      <w:tr w:rsidR="00F1328B" w:rsidRPr="00A97AFE" w14:paraId="58A3447B" w14:textId="77777777" w:rsidTr="00F1328B">
        <w:trPr>
          <w:tblHeader/>
        </w:trPr>
        <w:tc>
          <w:tcPr>
            <w:tcW w:w="1024" w:type="dxa"/>
            <w:vAlign w:val="center"/>
          </w:tcPr>
          <w:p w14:paraId="0F31EC23" w14:textId="77777777" w:rsidR="00F1328B" w:rsidRPr="00A97AFE" w:rsidRDefault="00F1328B" w:rsidP="00D567FB">
            <w:pPr>
              <w:pStyle w:val="ListParagraph"/>
              <w:spacing w:line="360" w:lineRule="auto"/>
              <w:ind w:left="0"/>
              <w:jc w:val="both"/>
              <w:rPr>
                <w:rFonts w:ascii="Bookman Old Style" w:hAnsi="Bookman Old Style"/>
                <w:bCs/>
                <w:sz w:val="18"/>
                <w:szCs w:val="18"/>
              </w:rPr>
            </w:pPr>
            <w:r w:rsidRPr="00A97AFE">
              <w:rPr>
                <w:rFonts w:ascii="Bookman Old Style" w:hAnsi="Bookman Old Style"/>
                <w:b/>
                <w:bCs/>
                <w:sz w:val="18"/>
                <w:szCs w:val="18"/>
              </w:rPr>
              <w:t>DISCOM</w:t>
            </w:r>
          </w:p>
        </w:tc>
        <w:tc>
          <w:tcPr>
            <w:tcW w:w="1504" w:type="dxa"/>
            <w:vAlign w:val="center"/>
          </w:tcPr>
          <w:p w14:paraId="093CAC2C" w14:textId="1F9AB5E8" w:rsidR="00F1328B" w:rsidRPr="00A97AFE" w:rsidRDefault="00F1328B" w:rsidP="00D567FB">
            <w:pPr>
              <w:pStyle w:val="ListParagraph"/>
              <w:spacing w:line="360" w:lineRule="auto"/>
              <w:ind w:left="0"/>
              <w:jc w:val="center"/>
              <w:rPr>
                <w:rFonts w:ascii="Bookman Old Style" w:hAnsi="Bookman Old Style"/>
                <w:bCs/>
                <w:sz w:val="18"/>
                <w:szCs w:val="18"/>
              </w:rPr>
            </w:pPr>
            <w:r w:rsidRPr="00A97AFE">
              <w:rPr>
                <w:rFonts w:ascii="Bookman Old Style" w:hAnsi="Bookman Old Style"/>
                <w:b/>
                <w:bCs/>
                <w:sz w:val="20"/>
                <w:szCs w:val="20"/>
              </w:rPr>
              <w:t>Target (PTW)</w:t>
            </w:r>
          </w:p>
        </w:tc>
        <w:tc>
          <w:tcPr>
            <w:tcW w:w="1550" w:type="dxa"/>
            <w:vAlign w:val="center"/>
          </w:tcPr>
          <w:p w14:paraId="77A5C2F6" w14:textId="1027378B" w:rsidR="00F1328B" w:rsidRPr="00A97AFE" w:rsidRDefault="00F1328B" w:rsidP="00D567FB">
            <w:pPr>
              <w:pStyle w:val="ListParagraph"/>
              <w:spacing w:line="360" w:lineRule="auto"/>
              <w:ind w:left="0"/>
              <w:jc w:val="center"/>
              <w:rPr>
                <w:rFonts w:ascii="Bookman Old Style" w:hAnsi="Bookman Old Style"/>
                <w:bCs/>
                <w:sz w:val="18"/>
                <w:szCs w:val="18"/>
              </w:rPr>
            </w:pPr>
            <w:r w:rsidRPr="00A97AFE">
              <w:rPr>
                <w:rFonts w:ascii="Bookman Old Style" w:hAnsi="Bookman Old Style"/>
                <w:b/>
                <w:bCs/>
                <w:sz w:val="20"/>
                <w:szCs w:val="20"/>
              </w:rPr>
              <w:t>Total no. of PTW on which RTS is installed</w:t>
            </w:r>
          </w:p>
        </w:tc>
        <w:tc>
          <w:tcPr>
            <w:tcW w:w="1734" w:type="dxa"/>
            <w:vAlign w:val="center"/>
          </w:tcPr>
          <w:p w14:paraId="2D35534D" w14:textId="77777777" w:rsidR="00F1328B" w:rsidRPr="00A97AFE" w:rsidRDefault="00F1328B" w:rsidP="00D567FB">
            <w:pPr>
              <w:pStyle w:val="ListParagraph"/>
              <w:spacing w:line="360" w:lineRule="auto"/>
              <w:ind w:left="0"/>
              <w:jc w:val="center"/>
              <w:rPr>
                <w:rFonts w:ascii="Bookman Old Style" w:hAnsi="Bookman Old Style"/>
                <w:bCs/>
                <w:sz w:val="18"/>
                <w:szCs w:val="18"/>
              </w:rPr>
            </w:pPr>
            <w:r w:rsidRPr="00A97AFE">
              <w:rPr>
                <w:rFonts w:ascii="Bookman Old Style" w:hAnsi="Bookman Old Style"/>
                <w:b/>
                <w:bCs/>
                <w:sz w:val="20"/>
                <w:szCs w:val="20"/>
              </w:rPr>
              <w:t>Total Capacity (MW)</w:t>
            </w:r>
          </w:p>
        </w:tc>
      </w:tr>
      <w:tr w:rsidR="00F1328B" w:rsidRPr="00A97AFE" w14:paraId="26BF2652" w14:textId="77777777" w:rsidTr="00F1328B">
        <w:tc>
          <w:tcPr>
            <w:tcW w:w="1024" w:type="dxa"/>
            <w:vAlign w:val="center"/>
          </w:tcPr>
          <w:p w14:paraId="0A86F9D4" w14:textId="77777777" w:rsidR="00F1328B" w:rsidRPr="00A97AFE" w:rsidRDefault="00F1328B" w:rsidP="00D567FB">
            <w:pPr>
              <w:pStyle w:val="ListParagraph"/>
              <w:spacing w:line="360" w:lineRule="auto"/>
              <w:ind w:left="0"/>
              <w:jc w:val="both"/>
              <w:rPr>
                <w:rFonts w:ascii="Bookman Old Style" w:hAnsi="Bookman Old Style"/>
                <w:b/>
                <w:sz w:val="18"/>
                <w:szCs w:val="18"/>
              </w:rPr>
            </w:pPr>
            <w:r w:rsidRPr="00A97AFE">
              <w:rPr>
                <w:rFonts w:ascii="Bookman Old Style" w:hAnsi="Bookman Old Style"/>
                <w:b/>
                <w:sz w:val="18"/>
                <w:szCs w:val="18"/>
              </w:rPr>
              <w:t>Phase I</w:t>
            </w:r>
          </w:p>
        </w:tc>
        <w:tc>
          <w:tcPr>
            <w:tcW w:w="1504" w:type="dxa"/>
            <w:vAlign w:val="center"/>
          </w:tcPr>
          <w:p w14:paraId="772AF701" w14:textId="479DE0BA" w:rsidR="00F1328B" w:rsidRPr="00A97AFE" w:rsidRDefault="00F1328B" w:rsidP="00D567FB">
            <w:pPr>
              <w:pStyle w:val="ListParagraph"/>
              <w:spacing w:line="360" w:lineRule="auto"/>
              <w:ind w:left="0"/>
              <w:jc w:val="center"/>
              <w:rPr>
                <w:rFonts w:ascii="Bookman Old Style" w:hAnsi="Bookman Old Style"/>
                <w:bCs/>
                <w:sz w:val="18"/>
                <w:szCs w:val="18"/>
              </w:rPr>
            </w:pPr>
            <w:r w:rsidRPr="00A97AFE">
              <w:rPr>
                <w:rFonts w:ascii="Bookman Old Style" w:hAnsi="Bookman Old Style"/>
                <w:bCs/>
                <w:sz w:val="18"/>
                <w:szCs w:val="18"/>
              </w:rPr>
              <w:t>2000</w:t>
            </w:r>
          </w:p>
        </w:tc>
        <w:tc>
          <w:tcPr>
            <w:tcW w:w="1550" w:type="dxa"/>
            <w:vAlign w:val="center"/>
          </w:tcPr>
          <w:p w14:paraId="4652DC05" w14:textId="2384864C" w:rsidR="00F1328B" w:rsidRPr="00A97AFE" w:rsidRDefault="00F1328B" w:rsidP="00D567FB">
            <w:pPr>
              <w:pStyle w:val="ListParagraph"/>
              <w:spacing w:line="360" w:lineRule="auto"/>
              <w:ind w:left="0"/>
              <w:jc w:val="center"/>
              <w:rPr>
                <w:rFonts w:ascii="Bookman Old Style" w:hAnsi="Bookman Old Style"/>
                <w:bCs/>
                <w:sz w:val="18"/>
                <w:szCs w:val="18"/>
              </w:rPr>
            </w:pPr>
            <w:r w:rsidRPr="00A97AFE">
              <w:rPr>
                <w:rFonts w:ascii="Bookman Old Style" w:hAnsi="Bookman Old Style"/>
                <w:bCs/>
                <w:sz w:val="18"/>
                <w:szCs w:val="18"/>
              </w:rPr>
              <w:t>2000</w:t>
            </w:r>
          </w:p>
        </w:tc>
        <w:tc>
          <w:tcPr>
            <w:tcW w:w="1734" w:type="dxa"/>
            <w:vAlign w:val="center"/>
          </w:tcPr>
          <w:p w14:paraId="73CF92FD" w14:textId="15EB3658" w:rsidR="00F1328B" w:rsidRPr="00A97AFE" w:rsidRDefault="00F1328B" w:rsidP="00D567FB">
            <w:pPr>
              <w:pStyle w:val="ListParagraph"/>
              <w:spacing w:line="360" w:lineRule="auto"/>
              <w:ind w:left="0"/>
              <w:jc w:val="center"/>
              <w:rPr>
                <w:rFonts w:ascii="Bookman Old Style" w:hAnsi="Bookman Old Style"/>
                <w:bCs/>
                <w:sz w:val="18"/>
                <w:szCs w:val="18"/>
              </w:rPr>
            </w:pPr>
            <w:r w:rsidRPr="00A97AFE">
              <w:rPr>
                <w:rFonts w:ascii="Bookman Old Style" w:hAnsi="Bookman Old Style"/>
                <w:bCs/>
                <w:sz w:val="18"/>
                <w:szCs w:val="18"/>
              </w:rPr>
              <w:t>16179.90</w:t>
            </w:r>
          </w:p>
        </w:tc>
      </w:tr>
      <w:tr w:rsidR="00F1328B" w:rsidRPr="00A97AFE" w14:paraId="7B041E3E" w14:textId="77777777" w:rsidTr="00F1328B">
        <w:tc>
          <w:tcPr>
            <w:tcW w:w="1024" w:type="dxa"/>
            <w:vAlign w:val="center"/>
          </w:tcPr>
          <w:p w14:paraId="1B73309C" w14:textId="4A309B1A" w:rsidR="00F1328B" w:rsidRPr="00A97AFE" w:rsidRDefault="00F1328B" w:rsidP="00D567FB">
            <w:pPr>
              <w:pStyle w:val="ListParagraph"/>
              <w:spacing w:line="360" w:lineRule="auto"/>
              <w:ind w:left="0"/>
              <w:jc w:val="both"/>
              <w:rPr>
                <w:rFonts w:ascii="Bookman Old Style" w:hAnsi="Bookman Old Style"/>
                <w:b/>
                <w:sz w:val="18"/>
                <w:szCs w:val="18"/>
              </w:rPr>
            </w:pPr>
            <w:r w:rsidRPr="00A97AFE">
              <w:rPr>
                <w:rFonts w:ascii="Bookman Old Style" w:hAnsi="Bookman Old Style"/>
                <w:b/>
                <w:sz w:val="18"/>
                <w:szCs w:val="18"/>
              </w:rPr>
              <w:t xml:space="preserve">Phase II </w:t>
            </w:r>
          </w:p>
        </w:tc>
        <w:tc>
          <w:tcPr>
            <w:tcW w:w="1504" w:type="dxa"/>
            <w:vAlign w:val="center"/>
          </w:tcPr>
          <w:p w14:paraId="2D1C83D9" w14:textId="71362BC4" w:rsidR="00F1328B" w:rsidRPr="00A97AFE" w:rsidRDefault="00F1328B" w:rsidP="00D567FB">
            <w:pPr>
              <w:pStyle w:val="ListParagraph"/>
              <w:spacing w:line="360" w:lineRule="auto"/>
              <w:ind w:left="0"/>
              <w:jc w:val="center"/>
              <w:rPr>
                <w:rFonts w:ascii="Bookman Old Style" w:hAnsi="Bookman Old Style"/>
                <w:bCs/>
                <w:sz w:val="18"/>
                <w:szCs w:val="18"/>
              </w:rPr>
            </w:pPr>
            <w:r w:rsidRPr="00A97AFE">
              <w:rPr>
                <w:rFonts w:ascii="Bookman Old Style" w:hAnsi="Bookman Old Style"/>
                <w:bCs/>
                <w:sz w:val="18"/>
                <w:szCs w:val="18"/>
              </w:rPr>
              <w:t>10000</w:t>
            </w:r>
          </w:p>
        </w:tc>
        <w:tc>
          <w:tcPr>
            <w:tcW w:w="1550" w:type="dxa"/>
            <w:vAlign w:val="center"/>
          </w:tcPr>
          <w:p w14:paraId="39FAF7FF" w14:textId="426492E4" w:rsidR="00F1328B" w:rsidRPr="00A97AFE" w:rsidRDefault="00F1328B" w:rsidP="00D567FB">
            <w:pPr>
              <w:pStyle w:val="ListParagraph"/>
              <w:spacing w:line="360" w:lineRule="auto"/>
              <w:ind w:left="0"/>
              <w:jc w:val="center"/>
              <w:rPr>
                <w:rFonts w:ascii="Bookman Old Style" w:hAnsi="Bookman Old Style"/>
                <w:bCs/>
                <w:sz w:val="18"/>
                <w:szCs w:val="18"/>
              </w:rPr>
            </w:pPr>
            <w:r w:rsidRPr="00A97AFE">
              <w:rPr>
                <w:rFonts w:ascii="Bookman Old Style" w:hAnsi="Bookman Old Style"/>
                <w:bCs/>
                <w:sz w:val="18"/>
                <w:szCs w:val="18"/>
              </w:rPr>
              <w:t>1493</w:t>
            </w:r>
          </w:p>
        </w:tc>
        <w:tc>
          <w:tcPr>
            <w:tcW w:w="1734" w:type="dxa"/>
            <w:vAlign w:val="center"/>
          </w:tcPr>
          <w:p w14:paraId="6C08B525" w14:textId="5B1535B8" w:rsidR="00F1328B" w:rsidRPr="00A97AFE" w:rsidRDefault="00F1328B" w:rsidP="00D567FB">
            <w:pPr>
              <w:pStyle w:val="ListParagraph"/>
              <w:spacing w:line="360" w:lineRule="auto"/>
              <w:ind w:left="0"/>
              <w:jc w:val="center"/>
              <w:rPr>
                <w:rFonts w:ascii="Bookman Old Style" w:hAnsi="Bookman Old Style"/>
                <w:bCs/>
                <w:sz w:val="18"/>
                <w:szCs w:val="18"/>
              </w:rPr>
            </w:pPr>
            <w:r w:rsidRPr="00A97AFE">
              <w:rPr>
                <w:rFonts w:ascii="Bookman Old Style" w:hAnsi="Bookman Old Style"/>
                <w:bCs/>
                <w:sz w:val="18"/>
                <w:szCs w:val="18"/>
              </w:rPr>
              <w:t>12737</w:t>
            </w:r>
          </w:p>
        </w:tc>
      </w:tr>
    </w:tbl>
    <w:p w14:paraId="509F6D53" w14:textId="77777777" w:rsidR="00F1328B" w:rsidRPr="00A97AFE" w:rsidRDefault="00F1328B" w:rsidP="00D567FB">
      <w:pPr>
        <w:pStyle w:val="ListParagraph"/>
        <w:spacing w:line="360" w:lineRule="auto"/>
        <w:jc w:val="both"/>
        <w:rPr>
          <w:rFonts w:ascii="Bookman Old Style" w:hAnsi="Bookman Old Style"/>
          <w:bCs/>
          <w:sz w:val="20"/>
          <w:szCs w:val="20"/>
        </w:rPr>
      </w:pPr>
    </w:p>
    <w:p w14:paraId="0ED5EB92" w14:textId="4CB8F41E" w:rsidR="00A37118" w:rsidRPr="00A97AFE" w:rsidRDefault="00A37118" w:rsidP="00D567FB">
      <w:pPr>
        <w:pStyle w:val="ListParagraph"/>
        <w:spacing w:line="360" w:lineRule="auto"/>
        <w:ind w:firstLine="720"/>
        <w:jc w:val="both"/>
        <w:rPr>
          <w:rFonts w:ascii="Bookman Old Style" w:hAnsi="Bookman Old Style"/>
          <w:b/>
          <w:sz w:val="20"/>
          <w:szCs w:val="20"/>
        </w:rPr>
      </w:pPr>
      <w:r w:rsidRPr="00A97AFE">
        <w:rPr>
          <w:rFonts w:ascii="Bookman Old Style" w:hAnsi="Bookman Old Style"/>
          <w:b/>
          <w:sz w:val="20"/>
          <w:szCs w:val="20"/>
        </w:rPr>
        <w:t>Component C-2 (F</w:t>
      </w:r>
      <w:r w:rsidR="00425273" w:rsidRPr="00A97AFE">
        <w:rPr>
          <w:rFonts w:ascii="Bookman Old Style" w:hAnsi="Bookman Old Style"/>
          <w:b/>
          <w:sz w:val="20"/>
          <w:szCs w:val="20"/>
        </w:rPr>
        <w:t xml:space="preserve">eeder </w:t>
      </w:r>
      <w:r w:rsidRPr="00A97AFE">
        <w:rPr>
          <w:rFonts w:ascii="Bookman Old Style" w:hAnsi="Bookman Old Style"/>
          <w:b/>
          <w:sz w:val="20"/>
          <w:szCs w:val="20"/>
        </w:rPr>
        <w:t>L</w:t>
      </w:r>
      <w:r w:rsidR="00425273" w:rsidRPr="00A97AFE">
        <w:rPr>
          <w:rFonts w:ascii="Bookman Old Style" w:hAnsi="Bookman Old Style"/>
          <w:b/>
          <w:sz w:val="20"/>
          <w:szCs w:val="20"/>
        </w:rPr>
        <w:t xml:space="preserve">evel </w:t>
      </w:r>
      <w:r w:rsidRPr="00A97AFE">
        <w:rPr>
          <w:rFonts w:ascii="Bookman Old Style" w:hAnsi="Bookman Old Style"/>
          <w:b/>
          <w:sz w:val="20"/>
          <w:szCs w:val="20"/>
        </w:rPr>
        <w:t>S</w:t>
      </w:r>
      <w:r w:rsidR="00425273" w:rsidRPr="00A97AFE">
        <w:rPr>
          <w:rFonts w:ascii="Bookman Old Style" w:hAnsi="Bookman Old Style"/>
          <w:b/>
          <w:sz w:val="20"/>
          <w:szCs w:val="20"/>
        </w:rPr>
        <w:t>olarization</w:t>
      </w:r>
      <w:r w:rsidRPr="00A97AFE">
        <w:rPr>
          <w:rFonts w:ascii="Bookman Old Style" w:hAnsi="Bookman Old Style"/>
          <w:b/>
          <w:sz w:val="20"/>
          <w:szCs w:val="20"/>
        </w:rPr>
        <w:t>)</w:t>
      </w:r>
    </w:p>
    <w:tbl>
      <w:tblPr>
        <w:tblStyle w:val="TableGrid"/>
        <w:tblW w:w="7546" w:type="dxa"/>
        <w:tblInd w:w="1129" w:type="dxa"/>
        <w:tblLook w:val="04A0" w:firstRow="1" w:lastRow="0" w:firstColumn="1" w:lastColumn="0" w:noHBand="0" w:noVBand="1"/>
      </w:tblPr>
      <w:tblGrid>
        <w:gridCol w:w="1024"/>
        <w:gridCol w:w="1504"/>
        <w:gridCol w:w="1550"/>
        <w:gridCol w:w="1734"/>
        <w:gridCol w:w="1734"/>
      </w:tblGrid>
      <w:tr w:rsidR="00A37118" w:rsidRPr="00A97AFE" w14:paraId="660F2187" w14:textId="0761AC13" w:rsidTr="00A37118">
        <w:trPr>
          <w:tblHeader/>
        </w:trPr>
        <w:tc>
          <w:tcPr>
            <w:tcW w:w="1024" w:type="dxa"/>
            <w:vAlign w:val="center"/>
          </w:tcPr>
          <w:p w14:paraId="3FBAFC0F" w14:textId="77777777" w:rsidR="00A37118" w:rsidRPr="00A97AFE" w:rsidRDefault="00A37118" w:rsidP="00D567FB">
            <w:pPr>
              <w:pStyle w:val="ListParagraph"/>
              <w:spacing w:line="360" w:lineRule="auto"/>
              <w:ind w:left="0"/>
              <w:jc w:val="both"/>
              <w:rPr>
                <w:rFonts w:ascii="Bookman Old Style" w:hAnsi="Bookman Old Style"/>
                <w:bCs/>
                <w:sz w:val="18"/>
                <w:szCs w:val="18"/>
              </w:rPr>
            </w:pPr>
            <w:r w:rsidRPr="00A97AFE">
              <w:rPr>
                <w:rFonts w:ascii="Bookman Old Style" w:hAnsi="Bookman Old Style"/>
                <w:b/>
                <w:bCs/>
                <w:sz w:val="18"/>
                <w:szCs w:val="18"/>
              </w:rPr>
              <w:t>DISCOM</w:t>
            </w:r>
          </w:p>
        </w:tc>
        <w:tc>
          <w:tcPr>
            <w:tcW w:w="1504" w:type="dxa"/>
            <w:vAlign w:val="center"/>
          </w:tcPr>
          <w:p w14:paraId="036491E3" w14:textId="3F32F256" w:rsidR="00A37118" w:rsidRPr="00A97AFE" w:rsidRDefault="00185F58" w:rsidP="00D567FB">
            <w:pPr>
              <w:pStyle w:val="ListParagraph"/>
              <w:spacing w:line="360" w:lineRule="auto"/>
              <w:ind w:left="0"/>
              <w:jc w:val="center"/>
              <w:rPr>
                <w:rFonts w:ascii="Bookman Old Style" w:hAnsi="Bookman Old Style"/>
                <w:bCs/>
                <w:sz w:val="18"/>
                <w:szCs w:val="18"/>
              </w:rPr>
            </w:pPr>
            <w:r w:rsidRPr="00A97AFE">
              <w:rPr>
                <w:rFonts w:ascii="Bookman Old Style" w:hAnsi="Bookman Old Style"/>
                <w:b/>
                <w:bCs/>
                <w:sz w:val="20"/>
                <w:szCs w:val="20"/>
              </w:rPr>
              <w:t>Target(MW)</w:t>
            </w:r>
          </w:p>
        </w:tc>
        <w:tc>
          <w:tcPr>
            <w:tcW w:w="1550" w:type="dxa"/>
            <w:vAlign w:val="center"/>
          </w:tcPr>
          <w:p w14:paraId="443D5B0D" w14:textId="7D259607" w:rsidR="00A37118" w:rsidRPr="00A97AFE" w:rsidRDefault="00A37118" w:rsidP="00D567FB">
            <w:pPr>
              <w:pStyle w:val="ListParagraph"/>
              <w:spacing w:line="360" w:lineRule="auto"/>
              <w:ind w:left="0"/>
              <w:jc w:val="center"/>
              <w:rPr>
                <w:rFonts w:ascii="Bookman Old Style" w:hAnsi="Bookman Old Style"/>
                <w:bCs/>
                <w:sz w:val="18"/>
                <w:szCs w:val="18"/>
                <w:cs/>
                <w:lang w:bidi="hi-IN"/>
              </w:rPr>
            </w:pPr>
            <w:r w:rsidRPr="00A97AFE">
              <w:rPr>
                <w:rFonts w:ascii="Bookman Old Style" w:hAnsi="Bookman Old Style"/>
                <w:b/>
                <w:bCs/>
                <w:sz w:val="20"/>
                <w:szCs w:val="20"/>
              </w:rPr>
              <w:t>PPAs Signed as on date (no. of project)</w:t>
            </w:r>
          </w:p>
        </w:tc>
        <w:tc>
          <w:tcPr>
            <w:tcW w:w="1734" w:type="dxa"/>
            <w:vAlign w:val="center"/>
          </w:tcPr>
          <w:p w14:paraId="00DAD44C" w14:textId="77777777" w:rsidR="00A37118" w:rsidRPr="00A97AFE" w:rsidRDefault="00A37118" w:rsidP="00D567FB">
            <w:pPr>
              <w:pStyle w:val="ListParagraph"/>
              <w:spacing w:line="360" w:lineRule="auto"/>
              <w:ind w:left="0"/>
              <w:jc w:val="center"/>
              <w:rPr>
                <w:rFonts w:ascii="Bookman Old Style" w:hAnsi="Bookman Old Style"/>
                <w:bCs/>
                <w:sz w:val="18"/>
                <w:szCs w:val="18"/>
              </w:rPr>
            </w:pPr>
            <w:r w:rsidRPr="00A97AFE">
              <w:rPr>
                <w:rFonts w:ascii="Bookman Old Style" w:hAnsi="Bookman Old Style"/>
                <w:b/>
                <w:bCs/>
                <w:sz w:val="20"/>
                <w:szCs w:val="20"/>
              </w:rPr>
              <w:t>Total Capacity (MW)</w:t>
            </w:r>
          </w:p>
        </w:tc>
        <w:tc>
          <w:tcPr>
            <w:tcW w:w="1734" w:type="dxa"/>
          </w:tcPr>
          <w:p w14:paraId="4913133E" w14:textId="1891A246" w:rsidR="00A37118" w:rsidRPr="00A97AFE" w:rsidRDefault="00A37118" w:rsidP="00D567FB">
            <w:pPr>
              <w:pStyle w:val="ListParagraph"/>
              <w:spacing w:line="360" w:lineRule="auto"/>
              <w:ind w:left="0"/>
              <w:jc w:val="center"/>
              <w:rPr>
                <w:rFonts w:ascii="Bookman Old Style" w:hAnsi="Bookman Old Style"/>
                <w:b/>
                <w:bCs/>
                <w:sz w:val="20"/>
                <w:szCs w:val="20"/>
              </w:rPr>
            </w:pPr>
            <w:r w:rsidRPr="00A97AFE">
              <w:rPr>
                <w:rFonts w:ascii="Bookman Old Style" w:hAnsi="Bookman Old Style"/>
                <w:b/>
                <w:bCs/>
                <w:sz w:val="20"/>
                <w:szCs w:val="20"/>
              </w:rPr>
              <w:t>Capacity commissioned as on date</w:t>
            </w:r>
          </w:p>
        </w:tc>
      </w:tr>
      <w:tr w:rsidR="00A37118" w:rsidRPr="00A97AFE" w14:paraId="3B269959" w14:textId="7BD61028" w:rsidTr="00A37118">
        <w:tc>
          <w:tcPr>
            <w:tcW w:w="1024" w:type="dxa"/>
            <w:vAlign w:val="center"/>
          </w:tcPr>
          <w:p w14:paraId="6D86218A" w14:textId="77777777" w:rsidR="00A37118" w:rsidRPr="00A97AFE" w:rsidRDefault="00A37118" w:rsidP="00D567FB">
            <w:pPr>
              <w:pStyle w:val="ListParagraph"/>
              <w:spacing w:line="360" w:lineRule="auto"/>
              <w:ind w:left="0"/>
              <w:jc w:val="both"/>
              <w:rPr>
                <w:rFonts w:ascii="Bookman Old Style" w:hAnsi="Bookman Old Style"/>
                <w:b/>
                <w:sz w:val="18"/>
                <w:szCs w:val="18"/>
              </w:rPr>
            </w:pPr>
            <w:r w:rsidRPr="00A97AFE">
              <w:rPr>
                <w:rFonts w:ascii="Bookman Old Style" w:hAnsi="Bookman Old Style"/>
                <w:b/>
                <w:sz w:val="18"/>
                <w:szCs w:val="18"/>
              </w:rPr>
              <w:t>Phase I</w:t>
            </w:r>
          </w:p>
        </w:tc>
        <w:tc>
          <w:tcPr>
            <w:tcW w:w="1504" w:type="dxa"/>
            <w:vAlign w:val="center"/>
          </w:tcPr>
          <w:p w14:paraId="4DC1AD35" w14:textId="3001ADD2" w:rsidR="00A37118" w:rsidRPr="00A97AFE" w:rsidRDefault="00A37118" w:rsidP="00D567FB">
            <w:pPr>
              <w:pStyle w:val="ListParagraph"/>
              <w:spacing w:line="360" w:lineRule="auto"/>
              <w:ind w:left="0"/>
              <w:jc w:val="center"/>
              <w:rPr>
                <w:rFonts w:ascii="Bookman Old Style" w:hAnsi="Bookman Old Style"/>
                <w:bCs/>
                <w:sz w:val="18"/>
                <w:szCs w:val="18"/>
              </w:rPr>
            </w:pPr>
            <w:r w:rsidRPr="00A97AFE">
              <w:rPr>
                <w:rFonts w:ascii="Bookman Old Style" w:hAnsi="Bookman Old Style"/>
                <w:bCs/>
                <w:sz w:val="18"/>
                <w:szCs w:val="18"/>
              </w:rPr>
              <w:t>150</w:t>
            </w:r>
          </w:p>
        </w:tc>
        <w:tc>
          <w:tcPr>
            <w:tcW w:w="1550" w:type="dxa"/>
            <w:vAlign w:val="center"/>
          </w:tcPr>
          <w:p w14:paraId="1A1EB0AF" w14:textId="70D2E1F8" w:rsidR="00A37118" w:rsidRPr="00A97AFE" w:rsidRDefault="00A37118" w:rsidP="00D567FB">
            <w:pPr>
              <w:pStyle w:val="ListParagraph"/>
              <w:spacing w:line="360" w:lineRule="auto"/>
              <w:ind w:left="0"/>
              <w:jc w:val="center"/>
              <w:rPr>
                <w:rFonts w:ascii="Bookman Old Style" w:hAnsi="Bookman Old Style"/>
                <w:bCs/>
                <w:sz w:val="18"/>
                <w:szCs w:val="18"/>
              </w:rPr>
            </w:pPr>
            <w:r w:rsidRPr="00A97AFE">
              <w:rPr>
                <w:rFonts w:ascii="Bookman Old Style" w:hAnsi="Bookman Old Style"/>
                <w:bCs/>
                <w:sz w:val="18"/>
                <w:szCs w:val="18"/>
              </w:rPr>
              <w:t>22</w:t>
            </w:r>
          </w:p>
        </w:tc>
        <w:tc>
          <w:tcPr>
            <w:tcW w:w="1734" w:type="dxa"/>
            <w:vAlign w:val="center"/>
          </w:tcPr>
          <w:p w14:paraId="266CE8AA" w14:textId="62FAE907" w:rsidR="00A37118" w:rsidRPr="00A97AFE" w:rsidRDefault="00A37118" w:rsidP="00D567FB">
            <w:pPr>
              <w:pStyle w:val="ListParagraph"/>
              <w:spacing w:line="360" w:lineRule="auto"/>
              <w:ind w:left="0"/>
              <w:jc w:val="center"/>
              <w:rPr>
                <w:rFonts w:ascii="Bookman Old Style" w:hAnsi="Bookman Old Style"/>
                <w:bCs/>
                <w:sz w:val="18"/>
                <w:szCs w:val="18"/>
              </w:rPr>
            </w:pPr>
            <w:r w:rsidRPr="00A97AFE">
              <w:rPr>
                <w:rFonts w:ascii="Bookman Old Style" w:hAnsi="Bookman Old Style"/>
                <w:bCs/>
                <w:sz w:val="18"/>
                <w:szCs w:val="18"/>
              </w:rPr>
              <w:t>34</w:t>
            </w:r>
            <w:r w:rsidR="00680F63" w:rsidRPr="00A97AFE">
              <w:rPr>
                <w:rFonts w:ascii="Bookman Old Style" w:hAnsi="Bookman Old Style"/>
                <w:bCs/>
                <w:sz w:val="18"/>
                <w:szCs w:val="18"/>
              </w:rPr>
              <w:t>.80</w:t>
            </w:r>
          </w:p>
        </w:tc>
        <w:tc>
          <w:tcPr>
            <w:tcW w:w="1734" w:type="dxa"/>
          </w:tcPr>
          <w:p w14:paraId="5E36B82E" w14:textId="2831AD30" w:rsidR="00A37118" w:rsidRPr="00A97AFE" w:rsidRDefault="00A37118" w:rsidP="00D567FB">
            <w:pPr>
              <w:pStyle w:val="ListParagraph"/>
              <w:spacing w:line="360" w:lineRule="auto"/>
              <w:ind w:left="0"/>
              <w:jc w:val="center"/>
              <w:rPr>
                <w:rFonts w:ascii="Bookman Old Style" w:hAnsi="Bookman Old Style"/>
                <w:bCs/>
                <w:sz w:val="18"/>
                <w:szCs w:val="18"/>
              </w:rPr>
            </w:pPr>
            <w:r w:rsidRPr="00A97AFE">
              <w:rPr>
                <w:rFonts w:ascii="Bookman Old Style" w:hAnsi="Bookman Old Style"/>
                <w:bCs/>
                <w:sz w:val="18"/>
                <w:szCs w:val="18"/>
              </w:rPr>
              <w:t>-</w:t>
            </w:r>
          </w:p>
        </w:tc>
      </w:tr>
      <w:tr w:rsidR="00A37118" w:rsidRPr="00A97AFE" w14:paraId="19664633" w14:textId="74449B0B" w:rsidTr="00A37118">
        <w:tc>
          <w:tcPr>
            <w:tcW w:w="1024" w:type="dxa"/>
            <w:vAlign w:val="center"/>
          </w:tcPr>
          <w:p w14:paraId="52D5D222" w14:textId="77777777" w:rsidR="00A37118" w:rsidRPr="00A97AFE" w:rsidRDefault="00A37118" w:rsidP="00D567FB">
            <w:pPr>
              <w:pStyle w:val="ListParagraph"/>
              <w:spacing w:line="360" w:lineRule="auto"/>
              <w:ind w:left="0"/>
              <w:jc w:val="both"/>
              <w:rPr>
                <w:rFonts w:ascii="Bookman Old Style" w:hAnsi="Bookman Old Style"/>
                <w:b/>
                <w:sz w:val="18"/>
                <w:szCs w:val="18"/>
              </w:rPr>
            </w:pPr>
            <w:r w:rsidRPr="00A97AFE">
              <w:rPr>
                <w:rFonts w:ascii="Bookman Old Style" w:hAnsi="Bookman Old Style"/>
                <w:b/>
                <w:sz w:val="18"/>
                <w:szCs w:val="18"/>
              </w:rPr>
              <w:t xml:space="preserve">Phase II </w:t>
            </w:r>
          </w:p>
        </w:tc>
        <w:tc>
          <w:tcPr>
            <w:tcW w:w="1504" w:type="dxa"/>
            <w:vAlign w:val="center"/>
          </w:tcPr>
          <w:p w14:paraId="6FEB4448" w14:textId="72F6E883" w:rsidR="00A37118" w:rsidRPr="00A97AFE" w:rsidRDefault="00A37118" w:rsidP="00D567FB">
            <w:pPr>
              <w:pStyle w:val="ListParagraph"/>
              <w:spacing w:line="360" w:lineRule="auto"/>
              <w:ind w:left="0"/>
              <w:jc w:val="center"/>
              <w:rPr>
                <w:rFonts w:ascii="Bookman Old Style" w:hAnsi="Bookman Old Style"/>
                <w:bCs/>
                <w:sz w:val="18"/>
                <w:szCs w:val="18"/>
              </w:rPr>
            </w:pPr>
            <w:r w:rsidRPr="00A97AFE">
              <w:rPr>
                <w:rFonts w:ascii="Bookman Old Style" w:hAnsi="Bookman Old Style"/>
                <w:bCs/>
                <w:sz w:val="18"/>
                <w:szCs w:val="18"/>
              </w:rPr>
              <w:t>2553.5</w:t>
            </w:r>
            <w:r w:rsidR="00446013" w:rsidRPr="00A97AFE">
              <w:rPr>
                <w:rFonts w:ascii="Bookman Old Style" w:hAnsi="Bookman Old Style"/>
                <w:bCs/>
                <w:sz w:val="18"/>
                <w:szCs w:val="18"/>
              </w:rPr>
              <w:t>0</w:t>
            </w:r>
          </w:p>
        </w:tc>
        <w:tc>
          <w:tcPr>
            <w:tcW w:w="1550" w:type="dxa"/>
            <w:vAlign w:val="center"/>
          </w:tcPr>
          <w:p w14:paraId="2FA76782" w14:textId="3F258478" w:rsidR="00A37118" w:rsidRPr="00A97AFE" w:rsidRDefault="00680F63" w:rsidP="00D567FB">
            <w:pPr>
              <w:pStyle w:val="ListParagraph"/>
              <w:spacing w:line="360" w:lineRule="auto"/>
              <w:ind w:left="0"/>
              <w:jc w:val="center"/>
              <w:rPr>
                <w:rFonts w:ascii="Bookman Old Style" w:hAnsi="Bookman Old Style"/>
                <w:bCs/>
                <w:sz w:val="18"/>
                <w:szCs w:val="18"/>
              </w:rPr>
            </w:pPr>
            <w:r w:rsidRPr="00A97AFE">
              <w:rPr>
                <w:rFonts w:ascii="Bookman Old Style" w:hAnsi="Bookman Old Style"/>
                <w:bCs/>
                <w:sz w:val="18"/>
                <w:szCs w:val="18"/>
              </w:rPr>
              <w:t>406</w:t>
            </w:r>
          </w:p>
        </w:tc>
        <w:tc>
          <w:tcPr>
            <w:tcW w:w="1734" w:type="dxa"/>
            <w:vAlign w:val="center"/>
          </w:tcPr>
          <w:p w14:paraId="443AA8B0" w14:textId="14AF242E" w:rsidR="00A37118" w:rsidRPr="00A97AFE" w:rsidRDefault="00A37118" w:rsidP="00D567FB">
            <w:pPr>
              <w:pStyle w:val="ListParagraph"/>
              <w:spacing w:line="360" w:lineRule="auto"/>
              <w:ind w:left="0"/>
              <w:jc w:val="center"/>
              <w:rPr>
                <w:rFonts w:ascii="Bookman Old Style" w:hAnsi="Bookman Old Style"/>
                <w:bCs/>
                <w:sz w:val="18"/>
                <w:szCs w:val="18"/>
              </w:rPr>
            </w:pPr>
            <w:r w:rsidRPr="00A97AFE">
              <w:rPr>
                <w:rFonts w:ascii="Bookman Old Style" w:hAnsi="Bookman Old Style"/>
                <w:bCs/>
                <w:sz w:val="18"/>
                <w:szCs w:val="18"/>
              </w:rPr>
              <w:t>1</w:t>
            </w:r>
            <w:r w:rsidR="00680F63" w:rsidRPr="00A97AFE">
              <w:rPr>
                <w:rFonts w:ascii="Bookman Old Style" w:hAnsi="Bookman Old Style"/>
                <w:bCs/>
                <w:sz w:val="18"/>
                <w:szCs w:val="18"/>
              </w:rPr>
              <w:t>226.10</w:t>
            </w:r>
          </w:p>
        </w:tc>
        <w:tc>
          <w:tcPr>
            <w:tcW w:w="1734" w:type="dxa"/>
          </w:tcPr>
          <w:p w14:paraId="06FCE924" w14:textId="14CDCA6E" w:rsidR="00A37118" w:rsidRPr="00A97AFE" w:rsidRDefault="00A37118" w:rsidP="00D567FB">
            <w:pPr>
              <w:pStyle w:val="ListParagraph"/>
              <w:spacing w:line="360" w:lineRule="auto"/>
              <w:ind w:left="0"/>
              <w:jc w:val="center"/>
              <w:rPr>
                <w:rFonts w:ascii="Bookman Old Style" w:hAnsi="Bookman Old Style"/>
                <w:bCs/>
                <w:sz w:val="18"/>
                <w:szCs w:val="18"/>
              </w:rPr>
            </w:pPr>
            <w:r w:rsidRPr="00A97AFE">
              <w:rPr>
                <w:rFonts w:ascii="Bookman Old Style" w:hAnsi="Bookman Old Style"/>
                <w:bCs/>
                <w:sz w:val="18"/>
                <w:szCs w:val="18"/>
              </w:rPr>
              <w:t>-</w:t>
            </w:r>
          </w:p>
        </w:tc>
      </w:tr>
    </w:tbl>
    <w:p w14:paraId="67BE692E" w14:textId="29735FC7" w:rsidR="00A37118" w:rsidRPr="00A97AFE" w:rsidRDefault="00A37118" w:rsidP="00D567FB">
      <w:pPr>
        <w:pStyle w:val="ListParagraph"/>
        <w:spacing w:line="360" w:lineRule="auto"/>
        <w:jc w:val="both"/>
        <w:rPr>
          <w:rFonts w:ascii="Bookman Old Style" w:hAnsi="Bookman Old Style"/>
          <w:bCs/>
          <w:sz w:val="20"/>
          <w:szCs w:val="20"/>
        </w:rPr>
      </w:pPr>
    </w:p>
    <w:tbl>
      <w:tblPr>
        <w:tblW w:w="5118" w:type="dxa"/>
        <w:tblInd w:w="1129" w:type="dxa"/>
        <w:tblLook w:val="04A0" w:firstRow="1" w:lastRow="0" w:firstColumn="1" w:lastColumn="0" w:noHBand="0" w:noVBand="1"/>
      </w:tblPr>
      <w:tblGrid>
        <w:gridCol w:w="1710"/>
        <w:gridCol w:w="6"/>
        <w:gridCol w:w="1701"/>
        <w:gridCol w:w="1701"/>
      </w:tblGrid>
      <w:tr w:rsidR="00680F63" w:rsidRPr="00A97AFE" w14:paraId="534EBA00" w14:textId="3C8EB40A" w:rsidTr="00465C58">
        <w:trPr>
          <w:trHeight w:val="20"/>
          <w:tblHeader/>
        </w:trPr>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736A626C" w14:textId="777C5BA0" w:rsidR="00680F63" w:rsidRPr="00A97AFE" w:rsidRDefault="00680F63" w:rsidP="00D567FB">
            <w:pPr>
              <w:spacing w:after="0" w:line="360" w:lineRule="auto"/>
              <w:jc w:val="center"/>
              <w:rPr>
                <w:rFonts w:ascii="Bookman Old Style" w:eastAsia="Times New Roman" w:hAnsi="Bookman Old Style" w:cs="Times New Roman"/>
                <w:b/>
                <w:bCs/>
                <w:kern w:val="0"/>
                <w:sz w:val="18"/>
                <w:szCs w:val="18"/>
              </w:rPr>
            </w:pPr>
          </w:p>
        </w:tc>
        <w:tc>
          <w:tcPr>
            <w:tcW w:w="1707" w:type="dxa"/>
            <w:gridSpan w:val="2"/>
            <w:tcBorders>
              <w:top w:val="single" w:sz="4" w:space="0" w:color="auto"/>
              <w:left w:val="single" w:sz="4" w:space="0" w:color="auto"/>
              <w:bottom w:val="single" w:sz="4" w:space="0" w:color="auto"/>
              <w:right w:val="single" w:sz="4" w:space="0" w:color="auto"/>
            </w:tcBorders>
            <w:shd w:val="clear" w:color="auto" w:fill="auto"/>
          </w:tcPr>
          <w:p w14:paraId="153D9125" w14:textId="77777777" w:rsidR="00680F63" w:rsidRPr="00A97AFE" w:rsidRDefault="00680F63" w:rsidP="00D567FB">
            <w:pPr>
              <w:spacing w:after="0" w:line="360" w:lineRule="auto"/>
              <w:ind w:left="252"/>
              <w:jc w:val="center"/>
              <w:rPr>
                <w:rFonts w:ascii="Bookman Old Style" w:eastAsia="Times New Roman" w:hAnsi="Bookman Old Style" w:cs="Times New Roman"/>
                <w:b/>
                <w:bCs/>
                <w:kern w:val="0"/>
                <w:sz w:val="18"/>
                <w:szCs w:val="18"/>
              </w:rPr>
            </w:pPr>
            <w:r w:rsidRPr="00A97AFE">
              <w:rPr>
                <w:rFonts w:ascii="Bookman Old Style" w:eastAsia="Times New Roman" w:hAnsi="Bookman Old Style" w:cs="Times New Roman"/>
                <w:b/>
                <w:bCs/>
                <w:kern w:val="0"/>
                <w:sz w:val="18"/>
                <w:szCs w:val="18"/>
              </w:rPr>
              <w:t xml:space="preserve">Phase-I </w:t>
            </w:r>
          </w:p>
        </w:tc>
        <w:tc>
          <w:tcPr>
            <w:tcW w:w="1701" w:type="dxa"/>
            <w:tcBorders>
              <w:top w:val="single" w:sz="4" w:space="0" w:color="auto"/>
              <w:left w:val="single" w:sz="4" w:space="0" w:color="auto"/>
              <w:bottom w:val="single" w:sz="4" w:space="0" w:color="auto"/>
              <w:right w:val="single" w:sz="4" w:space="0" w:color="auto"/>
            </w:tcBorders>
          </w:tcPr>
          <w:p w14:paraId="499DAEEF" w14:textId="72CBF331" w:rsidR="00680F63" w:rsidRPr="00A97AFE" w:rsidRDefault="00680F63" w:rsidP="00D567FB">
            <w:pPr>
              <w:spacing w:after="0" w:line="360" w:lineRule="auto"/>
              <w:jc w:val="center"/>
              <w:rPr>
                <w:rFonts w:ascii="Bookman Old Style" w:eastAsia="Times New Roman" w:hAnsi="Bookman Old Style" w:cs="Times New Roman"/>
                <w:b/>
                <w:bCs/>
                <w:kern w:val="0"/>
                <w:sz w:val="18"/>
                <w:szCs w:val="18"/>
              </w:rPr>
            </w:pPr>
            <w:r w:rsidRPr="00A97AFE">
              <w:rPr>
                <w:rFonts w:ascii="Bookman Old Style" w:eastAsia="Times New Roman" w:hAnsi="Bookman Old Style" w:cs="Times New Roman"/>
                <w:b/>
                <w:bCs/>
                <w:kern w:val="0"/>
                <w:sz w:val="18"/>
                <w:szCs w:val="18"/>
              </w:rPr>
              <w:t>Phase-II</w:t>
            </w:r>
          </w:p>
        </w:tc>
      </w:tr>
      <w:tr w:rsidR="00680F63" w:rsidRPr="00A97AFE" w14:paraId="12448AE9" w14:textId="414CF5B8" w:rsidTr="00465C58">
        <w:trPr>
          <w:trHeight w:val="20"/>
          <w:tblHeader/>
        </w:trPr>
        <w:tc>
          <w:tcPr>
            <w:tcW w:w="1716" w:type="dxa"/>
            <w:gridSpan w:val="2"/>
            <w:tcBorders>
              <w:top w:val="nil"/>
              <w:left w:val="single" w:sz="4" w:space="0" w:color="auto"/>
              <w:bottom w:val="single" w:sz="4" w:space="0" w:color="auto"/>
              <w:right w:val="single" w:sz="4" w:space="0" w:color="auto"/>
            </w:tcBorders>
            <w:shd w:val="clear" w:color="auto" w:fill="auto"/>
            <w:hideMark/>
          </w:tcPr>
          <w:p w14:paraId="0E427A14" w14:textId="77777777" w:rsidR="00680F63" w:rsidRPr="00A97AFE" w:rsidRDefault="00680F63" w:rsidP="00D567FB">
            <w:pPr>
              <w:spacing w:after="0" w:line="360" w:lineRule="auto"/>
              <w:jc w:val="center"/>
              <w:rPr>
                <w:rFonts w:ascii="Bookman Old Style" w:eastAsia="Times New Roman" w:hAnsi="Bookman Old Style" w:cs="Times New Roman"/>
                <w:b/>
                <w:bCs/>
                <w:kern w:val="0"/>
                <w:sz w:val="18"/>
                <w:szCs w:val="18"/>
              </w:rPr>
            </w:pPr>
            <w:r w:rsidRPr="00A97AFE">
              <w:rPr>
                <w:rFonts w:ascii="Bookman Old Style" w:eastAsia="Times New Roman" w:hAnsi="Bookman Old Style" w:cs="Times New Roman"/>
                <w:b/>
                <w:bCs/>
                <w:kern w:val="0"/>
                <w:sz w:val="18"/>
                <w:szCs w:val="18"/>
              </w:rPr>
              <w:t>Discom Name</w:t>
            </w:r>
          </w:p>
        </w:tc>
        <w:tc>
          <w:tcPr>
            <w:tcW w:w="1701" w:type="dxa"/>
            <w:tcBorders>
              <w:top w:val="nil"/>
              <w:left w:val="nil"/>
              <w:bottom w:val="single" w:sz="4" w:space="0" w:color="auto"/>
              <w:right w:val="single" w:sz="4" w:space="0" w:color="auto"/>
            </w:tcBorders>
            <w:shd w:val="clear" w:color="auto" w:fill="auto"/>
            <w:hideMark/>
          </w:tcPr>
          <w:p w14:paraId="27521035" w14:textId="77777777" w:rsidR="00680F63" w:rsidRPr="00A97AFE" w:rsidRDefault="00680F63" w:rsidP="00D567FB">
            <w:pPr>
              <w:spacing w:after="0" w:line="360" w:lineRule="auto"/>
              <w:jc w:val="center"/>
              <w:rPr>
                <w:rFonts w:ascii="Bookman Old Style" w:eastAsia="Times New Roman" w:hAnsi="Bookman Old Style" w:cs="Times New Roman"/>
                <w:b/>
                <w:bCs/>
                <w:kern w:val="0"/>
                <w:sz w:val="18"/>
                <w:szCs w:val="18"/>
              </w:rPr>
            </w:pPr>
            <w:r w:rsidRPr="00A97AFE">
              <w:rPr>
                <w:rFonts w:ascii="Bookman Old Style" w:eastAsia="Times New Roman" w:hAnsi="Bookman Old Style" w:cs="Times New Roman"/>
                <w:b/>
                <w:bCs/>
                <w:kern w:val="0"/>
                <w:sz w:val="18"/>
                <w:szCs w:val="18"/>
              </w:rPr>
              <w:t>Capacity (MW)</w:t>
            </w:r>
          </w:p>
        </w:tc>
        <w:tc>
          <w:tcPr>
            <w:tcW w:w="1701" w:type="dxa"/>
            <w:tcBorders>
              <w:top w:val="nil"/>
              <w:left w:val="nil"/>
              <w:bottom w:val="single" w:sz="4" w:space="0" w:color="auto"/>
              <w:right w:val="single" w:sz="4" w:space="0" w:color="auto"/>
            </w:tcBorders>
          </w:tcPr>
          <w:p w14:paraId="407B6717" w14:textId="792298D1" w:rsidR="00680F63" w:rsidRPr="00A97AFE" w:rsidRDefault="00680F63" w:rsidP="00D567FB">
            <w:pPr>
              <w:spacing w:after="0" w:line="360" w:lineRule="auto"/>
              <w:jc w:val="center"/>
              <w:rPr>
                <w:rFonts w:ascii="Bookman Old Style" w:eastAsia="Times New Roman" w:hAnsi="Bookman Old Style" w:cs="Times New Roman"/>
                <w:b/>
                <w:bCs/>
                <w:kern w:val="0"/>
                <w:sz w:val="18"/>
                <w:szCs w:val="18"/>
              </w:rPr>
            </w:pPr>
            <w:r w:rsidRPr="00A97AFE">
              <w:rPr>
                <w:rFonts w:ascii="Bookman Old Style" w:hAnsi="Bookman Old Style"/>
                <w:b/>
                <w:bCs/>
                <w:sz w:val="18"/>
                <w:szCs w:val="18"/>
              </w:rPr>
              <w:t>Capacity (MW)</w:t>
            </w:r>
          </w:p>
        </w:tc>
      </w:tr>
      <w:tr w:rsidR="00680F63" w:rsidRPr="00A97AFE" w14:paraId="77135745" w14:textId="592EAFA0" w:rsidTr="00680F63">
        <w:trPr>
          <w:trHeight w:val="20"/>
        </w:trPr>
        <w:tc>
          <w:tcPr>
            <w:tcW w:w="1716" w:type="dxa"/>
            <w:gridSpan w:val="2"/>
            <w:tcBorders>
              <w:top w:val="nil"/>
              <w:left w:val="single" w:sz="4" w:space="0" w:color="auto"/>
              <w:bottom w:val="single" w:sz="4" w:space="0" w:color="auto"/>
              <w:right w:val="single" w:sz="4" w:space="0" w:color="auto"/>
            </w:tcBorders>
            <w:shd w:val="clear" w:color="auto" w:fill="auto"/>
            <w:hideMark/>
          </w:tcPr>
          <w:p w14:paraId="6A91D553" w14:textId="77777777" w:rsidR="00680F63" w:rsidRPr="00A97AFE" w:rsidRDefault="00680F63" w:rsidP="00D567FB">
            <w:pPr>
              <w:spacing w:after="0" w:line="360" w:lineRule="auto"/>
              <w:jc w:val="center"/>
              <w:rPr>
                <w:rFonts w:ascii="Bookman Old Style" w:eastAsia="Times New Roman" w:hAnsi="Bookman Old Style" w:cs="Times New Roman"/>
                <w:b/>
                <w:bCs/>
                <w:kern w:val="0"/>
                <w:sz w:val="18"/>
                <w:szCs w:val="18"/>
              </w:rPr>
            </w:pPr>
            <w:r w:rsidRPr="00A97AFE">
              <w:rPr>
                <w:rFonts w:ascii="Bookman Old Style" w:eastAsia="Times New Roman" w:hAnsi="Bookman Old Style" w:cs="Times New Roman"/>
                <w:b/>
                <w:bCs/>
                <w:kern w:val="0"/>
                <w:sz w:val="18"/>
                <w:szCs w:val="18"/>
              </w:rPr>
              <w:t>PUVVNL</w:t>
            </w:r>
          </w:p>
        </w:tc>
        <w:tc>
          <w:tcPr>
            <w:tcW w:w="1701" w:type="dxa"/>
            <w:tcBorders>
              <w:top w:val="nil"/>
              <w:left w:val="nil"/>
              <w:bottom w:val="single" w:sz="4" w:space="0" w:color="auto"/>
              <w:right w:val="single" w:sz="4" w:space="0" w:color="auto"/>
            </w:tcBorders>
            <w:shd w:val="clear" w:color="auto" w:fill="auto"/>
            <w:noWrap/>
            <w:hideMark/>
          </w:tcPr>
          <w:p w14:paraId="77B1B255" w14:textId="3BE7F3C8" w:rsidR="00680F63" w:rsidRPr="00A97AFE" w:rsidRDefault="00680F63" w:rsidP="00D567FB">
            <w:pPr>
              <w:spacing w:after="0" w:line="360" w:lineRule="auto"/>
              <w:jc w:val="center"/>
              <w:rPr>
                <w:rFonts w:ascii="Bookman Old Style" w:eastAsia="Times New Roman" w:hAnsi="Bookman Old Style" w:cs="Times New Roman"/>
                <w:color w:val="000000"/>
                <w:kern w:val="0"/>
                <w:sz w:val="18"/>
                <w:szCs w:val="18"/>
              </w:rPr>
            </w:pPr>
            <w:r w:rsidRPr="00A97AFE">
              <w:rPr>
                <w:rFonts w:ascii="Bookman Old Style" w:eastAsia="Times New Roman" w:hAnsi="Bookman Old Style" w:cs="Times New Roman"/>
                <w:color w:val="000000"/>
                <w:kern w:val="0"/>
                <w:sz w:val="18"/>
                <w:szCs w:val="18"/>
              </w:rPr>
              <w:t>11.80</w:t>
            </w:r>
          </w:p>
        </w:tc>
        <w:tc>
          <w:tcPr>
            <w:tcW w:w="1701" w:type="dxa"/>
            <w:tcBorders>
              <w:top w:val="nil"/>
              <w:left w:val="nil"/>
              <w:bottom w:val="single" w:sz="4" w:space="0" w:color="auto"/>
              <w:right w:val="single" w:sz="4" w:space="0" w:color="auto"/>
            </w:tcBorders>
            <w:vAlign w:val="center"/>
          </w:tcPr>
          <w:p w14:paraId="6F1477E5" w14:textId="3F4D730D" w:rsidR="00680F63" w:rsidRPr="00A97AFE" w:rsidRDefault="00680F63" w:rsidP="00D567FB">
            <w:pPr>
              <w:spacing w:after="0" w:line="360" w:lineRule="auto"/>
              <w:jc w:val="center"/>
              <w:rPr>
                <w:rFonts w:ascii="Bookman Old Style" w:eastAsia="Times New Roman" w:hAnsi="Bookman Old Style" w:cs="Times New Roman"/>
                <w:color w:val="000000"/>
                <w:kern w:val="0"/>
                <w:sz w:val="18"/>
                <w:szCs w:val="18"/>
              </w:rPr>
            </w:pPr>
            <w:r w:rsidRPr="00A97AFE">
              <w:rPr>
                <w:rFonts w:ascii="Bookman Old Style" w:hAnsi="Bookman Old Style"/>
                <w:color w:val="000000"/>
                <w:sz w:val="18"/>
                <w:szCs w:val="18"/>
              </w:rPr>
              <w:t>120.20</w:t>
            </w:r>
          </w:p>
        </w:tc>
      </w:tr>
      <w:tr w:rsidR="00680F63" w:rsidRPr="00A97AFE" w14:paraId="0C826C1A" w14:textId="7F48862C" w:rsidTr="00680F63">
        <w:trPr>
          <w:trHeight w:val="20"/>
        </w:trPr>
        <w:tc>
          <w:tcPr>
            <w:tcW w:w="1716" w:type="dxa"/>
            <w:gridSpan w:val="2"/>
            <w:tcBorders>
              <w:top w:val="nil"/>
              <w:left w:val="single" w:sz="4" w:space="0" w:color="auto"/>
              <w:bottom w:val="single" w:sz="4" w:space="0" w:color="auto"/>
              <w:right w:val="single" w:sz="4" w:space="0" w:color="auto"/>
            </w:tcBorders>
            <w:shd w:val="clear" w:color="auto" w:fill="auto"/>
            <w:hideMark/>
          </w:tcPr>
          <w:p w14:paraId="3C07DD97" w14:textId="77777777" w:rsidR="00680F63" w:rsidRPr="00A97AFE" w:rsidRDefault="00680F63" w:rsidP="00D567FB">
            <w:pPr>
              <w:spacing w:after="0" w:line="360" w:lineRule="auto"/>
              <w:jc w:val="center"/>
              <w:rPr>
                <w:rFonts w:ascii="Bookman Old Style" w:eastAsia="Times New Roman" w:hAnsi="Bookman Old Style" w:cs="Times New Roman"/>
                <w:b/>
                <w:bCs/>
                <w:kern w:val="0"/>
                <w:sz w:val="18"/>
                <w:szCs w:val="18"/>
              </w:rPr>
            </w:pPr>
            <w:r w:rsidRPr="00A97AFE">
              <w:rPr>
                <w:rFonts w:ascii="Bookman Old Style" w:eastAsia="Times New Roman" w:hAnsi="Bookman Old Style" w:cs="Times New Roman"/>
                <w:b/>
                <w:bCs/>
                <w:kern w:val="0"/>
                <w:sz w:val="18"/>
                <w:szCs w:val="18"/>
              </w:rPr>
              <w:t>PVVNL</w:t>
            </w:r>
          </w:p>
        </w:tc>
        <w:tc>
          <w:tcPr>
            <w:tcW w:w="1701" w:type="dxa"/>
            <w:tcBorders>
              <w:top w:val="nil"/>
              <w:left w:val="nil"/>
              <w:bottom w:val="single" w:sz="4" w:space="0" w:color="auto"/>
              <w:right w:val="single" w:sz="4" w:space="0" w:color="auto"/>
            </w:tcBorders>
            <w:shd w:val="clear" w:color="auto" w:fill="auto"/>
            <w:noWrap/>
            <w:hideMark/>
          </w:tcPr>
          <w:p w14:paraId="14CCB683" w14:textId="14B9EDE4" w:rsidR="00680F63" w:rsidRPr="00A97AFE" w:rsidRDefault="00680F63" w:rsidP="00D567FB">
            <w:pPr>
              <w:spacing w:after="0" w:line="360" w:lineRule="auto"/>
              <w:jc w:val="center"/>
              <w:rPr>
                <w:rFonts w:ascii="Bookman Old Style" w:eastAsia="Times New Roman" w:hAnsi="Bookman Old Style" w:cs="Times New Roman"/>
                <w:color w:val="000000"/>
                <w:kern w:val="0"/>
                <w:sz w:val="18"/>
                <w:szCs w:val="18"/>
              </w:rPr>
            </w:pPr>
            <w:r w:rsidRPr="00A97AFE">
              <w:rPr>
                <w:rFonts w:ascii="Bookman Old Style" w:eastAsia="Times New Roman" w:hAnsi="Bookman Old Style" w:cs="Times New Roman"/>
                <w:color w:val="000000"/>
                <w:kern w:val="0"/>
                <w:sz w:val="18"/>
                <w:szCs w:val="18"/>
              </w:rPr>
              <w:t>12.20</w:t>
            </w:r>
          </w:p>
        </w:tc>
        <w:tc>
          <w:tcPr>
            <w:tcW w:w="1701" w:type="dxa"/>
            <w:tcBorders>
              <w:top w:val="nil"/>
              <w:left w:val="nil"/>
              <w:bottom w:val="single" w:sz="4" w:space="0" w:color="auto"/>
              <w:right w:val="single" w:sz="4" w:space="0" w:color="auto"/>
            </w:tcBorders>
            <w:vAlign w:val="center"/>
          </w:tcPr>
          <w:p w14:paraId="1C503B1A" w14:textId="19438D92" w:rsidR="00680F63" w:rsidRPr="00A97AFE" w:rsidRDefault="00680F63" w:rsidP="00D567FB">
            <w:pPr>
              <w:spacing w:after="0" w:line="360" w:lineRule="auto"/>
              <w:jc w:val="center"/>
              <w:rPr>
                <w:rFonts w:ascii="Bookman Old Style" w:eastAsia="Times New Roman" w:hAnsi="Bookman Old Style" w:cs="Times New Roman"/>
                <w:color w:val="000000"/>
                <w:kern w:val="0"/>
                <w:sz w:val="18"/>
                <w:szCs w:val="18"/>
              </w:rPr>
            </w:pPr>
            <w:r w:rsidRPr="00A97AFE">
              <w:rPr>
                <w:rFonts w:ascii="Bookman Old Style" w:hAnsi="Bookman Old Style"/>
                <w:color w:val="000000"/>
                <w:sz w:val="18"/>
                <w:szCs w:val="18"/>
              </w:rPr>
              <w:t>510.00</w:t>
            </w:r>
          </w:p>
        </w:tc>
      </w:tr>
      <w:tr w:rsidR="00680F63" w:rsidRPr="00A97AFE" w14:paraId="6EE8A013" w14:textId="4CF80453" w:rsidTr="00680F63">
        <w:trPr>
          <w:trHeight w:val="20"/>
        </w:trPr>
        <w:tc>
          <w:tcPr>
            <w:tcW w:w="1716" w:type="dxa"/>
            <w:gridSpan w:val="2"/>
            <w:tcBorders>
              <w:top w:val="nil"/>
              <w:left w:val="single" w:sz="4" w:space="0" w:color="auto"/>
              <w:bottom w:val="single" w:sz="4" w:space="0" w:color="auto"/>
              <w:right w:val="single" w:sz="4" w:space="0" w:color="auto"/>
            </w:tcBorders>
            <w:shd w:val="clear" w:color="auto" w:fill="auto"/>
            <w:hideMark/>
          </w:tcPr>
          <w:p w14:paraId="0279D0E1" w14:textId="77777777" w:rsidR="00680F63" w:rsidRPr="00A97AFE" w:rsidRDefault="00680F63" w:rsidP="00D567FB">
            <w:pPr>
              <w:spacing w:after="0" w:line="360" w:lineRule="auto"/>
              <w:jc w:val="center"/>
              <w:rPr>
                <w:rFonts w:ascii="Bookman Old Style" w:eastAsia="Times New Roman" w:hAnsi="Bookman Old Style" w:cs="Times New Roman"/>
                <w:b/>
                <w:bCs/>
                <w:kern w:val="0"/>
                <w:sz w:val="18"/>
                <w:szCs w:val="18"/>
              </w:rPr>
            </w:pPr>
            <w:r w:rsidRPr="00A97AFE">
              <w:rPr>
                <w:rFonts w:ascii="Bookman Old Style" w:eastAsia="Times New Roman" w:hAnsi="Bookman Old Style" w:cs="Times New Roman"/>
                <w:b/>
                <w:bCs/>
                <w:kern w:val="0"/>
                <w:sz w:val="18"/>
                <w:szCs w:val="18"/>
              </w:rPr>
              <w:t>DVVNL</w:t>
            </w:r>
          </w:p>
        </w:tc>
        <w:tc>
          <w:tcPr>
            <w:tcW w:w="1701" w:type="dxa"/>
            <w:tcBorders>
              <w:top w:val="nil"/>
              <w:left w:val="nil"/>
              <w:bottom w:val="single" w:sz="4" w:space="0" w:color="auto"/>
              <w:right w:val="single" w:sz="4" w:space="0" w:color="auto"/>
            </w:tcBorders>
            <w:shd w:val="clear" w:color="auto" w:fill="auto"/>
            <w:noWrap/>
            <w:hideMark/>
          </w:tcPr>
          <w:p w14:paraId="164EFA65" w14:textId="4C802316" w:rsidR="00680F63" w:rsidRPr="00A97AFE" w:rsidRDefault="00680F63" w:rsidP="00D567FB">
            <w:pPr>
              <w:spacing w:after="0" w:line="360" w:lineRule="auto"/>
              <w:jc w:val="center"/>
              <w:rPr>
                <w:rFonts w:ascii="Bookman Old Style" w:eastAsia="Times New Roman" w:hAnsi="Bookman Old Style" w:cs="Times New Roman"/>
                <w:color w:val="000000"/>
                <w:kern w:val="0"/>
                <w:sz w:val="18"/>
                <w:szCs w:val="18"/>
              </w:rPr>
            </w:pPr>
            <w:r w:rsidRPr="00A97AFE">
              <w:rPr>
                <w:rFonts w:ascii="Bookman Old Style" w:eastAsia="Times New Roman" w:hAnsi="Bookman Old Style" w:cs="Times New Roman"/>
                <w:color w:val="000000"/>
                <w:kern w:val="0"/>
                <w:sz w:val="18"/>
                <w:szCs w:val="18"/>
              </w:rPr>
              <w:t>8.80</w:t>
            </w:r>
          </w:p>
        </w:tc>
        <w:tc>
          <w:tcPr>
            <w:tcW w:w="1701" w:type="dxa"/>
            <w:tcBorders>
              <w:top w:val="nil"/>
              <w:left w:val="nil"/>
              <w:bottom w:val="single" w:sz="4" w:space="0" w:color="auto"/>
              <w:right w:val="single" w:sz="4" w:space="0" w:color="auto"/>
            </w:tcBorders>
            <w:vAlign w:val="center"/>
          </w:tcPr>
          <w:p w14:paraId="61CAC09D" w14:textId="4F9AD754" w:rsidR="00680F63" w:rsidRPr="00A97AFE" w:rsidRDefault="00680F63" w:rsidP="00D567FB">
            <w:pPr>
              <w:spacing w:after="0" w:line="360" w:lineRule="auto"/>
              <w:jc w:val="center"/>
              <w:rPr>
                <w:rFonts w:ascii="Bookman Old Style" w:eastAsia="Times New Roman" w:hAnsi="Bookman Old Style" w:cs="Times New Roman"/>
                <w:color w:val="000000"/>
                <w:kern w:val="0"/>
                <w:sz w:val="18"/>
                <w:szCs w:val="18"/>
              </w:rPr>
            </w:pPr>
            <w:r w:rsidRPr="00A97AFE">
              <w:rPr>
                <w:rFonts w:ascii="Bookman Old Style" w:hAnsi="Bookman Old Style"/>
                <w:color w:val="000000"/>
                <w:sz w:val="18"/>
                <w:szCs w:val="18"/>
              </w:rPr>
              <w:t>442.40</w:t>
            </w:r>
          </w:p>
        </w:tc>
      </w:tr>
      <w:tr w:rsidR="00680F63" w:rsidRPr="00A97AFE" w14:paraId="3DCD22EC" w14:textId="3A4C266B" w:rsidTr="00680F63">
        <w:trPr>
          <w:trHeight w:val="20"/>
        </w:trPr>
        <w:tc>
          <w:tcPr>
            <w:tcW w:w="1716" w:type="dxa"/>
            <w:gridSpan w:val="2"/>
            <w:tcBorders>
              <w:top w:val="nil"/>
              <w:left w:val="single" w:sz="4" w:space="0" w:color="auto"/>
              <w:bottom w:val="single" w:sz="4" w:space="0" w:color="auto"/>
              <w:right w:val="single" w:sz="4" w:space="0" w:color="auto"/>
            </w:tcBorders>
            <w:shd w:val="clear" w:color="auto" w:fill="auto"/>
            <w:hideMark/>
          </w:tcPr>
          <w:p w14:paraId="6D51F043" w14:textId="77777777" w:rsidR="00680F63" w:rsidRPr="00A97AFE" w:rsidRDefault="00680F63" w:rsidP="00D567FB">
            <w:pPr>
              <w:spacing w:after="0" w:line="360" w:lineRule="auto"/>
              <w:jc w:val="center"/>
              <w:rPr>
                <w:rFonts w:ascii="Bookman Old Style" w:eastAsia="Times New Roman" w:hAnsi="Bookman Old Style" w:cs="Times New Roman"/>
                <w:b/>
                <w:bCs/>
                <w:kern w:val="0"/>
                <w:sz w:val="18"/>
                <w:szCs w:val="18"/>
              </w:rPr>
            </w:pPr>
            <w:r w:rsidRPr="00A97AFE">
              <w:rPr>
                <w:rFonts w:ascii="Bookman Old Style" w:eastAsia="Times New Roman" w:hAnsi="Bookman Old Style" w:cs="Times New Roman"/>
                <w:b/>
                <w:bCs/>
                <w:kern w:val="0"/>
                <w:sz w:val="18"/>
                <w:szCs w:val="18"/>
              </w:rPr>
              <w:t>MVVNL</w:t>
            </w:r>
          </w:p>
        </w:tc>
        <w:tc>
          <w:tcPr>
            <w:tcW w:w="1701" w:type="dxa"/>
            <w:tcBorders>
              <w:top w:val="nil"/>
              <w:left w:val="nil"/>
              <w:bottom w:val="single" w:sz="4" w:space="0" w:color="auto"/>
              <w:right w:val="single" w:sz="4" w:space="0" w:color="auto"/>
            </w:tcBorders>
            <w:shd w:val="clear" w:color="auto" w:fill="auto"/>
            <w:hideMark/>
          </w:tcPr>
          <w:p w14:paraId="7B7B21D0" w14:textId="066E0D1D" w:rsidR="00680F63" w:rsidRPr="00A97AFE" w:rsidRDefault="00680F63" w:rsidP="00D567FB">
            <w:pPr>
              <w:spacing w:after="0" w:line="360" w:lineRule="auto"/>
              <w:jc w:val="center"/>
              <w:rPr>
                <w:rFonts w:ascii="Bookman Old Style" w:eastAsia="Times New Roman" w:hAnsi="Bookman Old Style" w:cs="Times New Roman"/>
                <w:kern w:val="0"/>
                <w:sz w:val="18"/>
                <w:szCs w:val="18"/>
              </w:rPr>
            </w:pPr>
            <w:r w:rsidRPr="00A97AFE">
              <w:rPr>
                <w:rFonts w:ascii="Bookman Old Style" w:eastAsia="Times New Roman" w:hAnsi="Bookman Old Style" w:cs="Times New Roman"/>
                <w:kern w:val="0"/>
                <w:sz w:val="18"/>
                <w:szCs w:val="18"/>
              </w:rPr>
              <w:t>2.00</w:t>
            </w:r>
          </w:p>
        </w:tc>
        <w:tc>
          <w:tcPr>
            <w:tcW w:w="1701" w:type="dxa"/>
            <w:tcBorders>
              <w:top w:val="nil"/>
              <w:left w:val="nil"/>
              <w:bottom w:val="single" w:sz="4" w:space="0" w:color="auto"/>
              <w:right w:val="single" w:sz="4" w:space="0" w:color="auto"/>
            </w:tcBorders>
            <w:vAlign w:val="center"/>
          </w:tcPr>
          <w:p w14:paraId="166AB97B" w14:textId="0243A1B0" w:rsidR="00680F63" w:rsidRPr="00A97AFE" w:rsidRDefault="00680F63" w:rsidP="00D567FB">
            <w:pPr>
              <w:spacing w:after="0" w:line="360" w:lineRule="auto"/>
              <w:jc w:val="center"/>
              <w:rPr>
                <w:rFonts w:ascii="Bookman Old Style" w:eastAsia="Times New Roman" w:hAnsi="Bookman Old Style" w:cs="Times New Roman"/>
                <w:kern w:val="0"/>
                <w:sz w:val="18"/>
                <w:szCs w:val="18"/>
              </w:rPr>
            </w:pPr>
            <w:r w:rsidRPr="00A97AFE">
              <w:rPr>
                <w:rFonts w:ascii="Bookman Old Style" w:hAnsi="Bookman Old Style"/>
                <w:sz w:val="18"/>
                <w:szCs w:val="18"/>
              </w:rPr>
              <w:t>153.50</w:t>
            </w:r>
          </w:p>
        </w:tc>
      </w:tr>
      <w:tr w:rsidR="00680F63" w:rsidRPr="00A97AFE" w14:paraId="099A2182" w14:textId="175A58A9" w:rsidTr="00680F63">
        <w:trPr>
          <w:trHeight w:val="20"/>
        </w:trPr>
        <w:tc>
          <w:tcPr>
            <w:tcW w:w="1716" w:type="dxa"/>
            <w:gridSpan w:val="2"/>
            <w:tcBorders>
              <w:top w:val="nil"/>
              <w:left w:val="single" w:sz="4" w:space="0" w:color="auto"/>
              <w:bottom w:val="single" w:sz="4" w:space="0" w:color="auto"/>
              <w:right w:val="single" w:sz="4" w:space="0" w:color="auto"/>
            </w:tcBorders>
            <w:shd w:val="clear" w:color="auto" w:fill="auto"/>
            <w:noWrap/>
            <w:hideMark/>
          </w:tcPr>
          <w:p w14:paraId="01C1830B" w14:textId="77777777" w:rsidR="00680F63" w:rsidRPr="00A97AFE" w:rsidRDefault="00680F63" w:rsidP="00D567FB">
            <w:pPr>
              <w:spacing w:after="0" w:line="360" w:lineRule="auto"/>
              <w:jc w:val="center"/>
              <w:rPr>
                <w:rFonts w:ascii="Bookman Old Style" w:eastAsia="Times New Roman" w:hAnsi="Bookman Old Style" w:cs="Times New Roman"/>
                <w:b/>
                <w:bCs/>
                <w:color w:val="000000"/>
                <w:kern w:val="0"/>
                <w:sz w:val="18"/>
                <w:szCs w:val="18"/>
              </w:rPr>
            </w:pPr>
            <w:r w:rsidRPr="00A97AFE">
              <w:rPr>
                <w:rFonts w:ascii="Bookman Old Style" w:eastAsia="Times New Roman" w:hAnsi="Bookman Old Style" w:cs="Times New Roman"/>
                <w:b/>
                <w:bCs/>
                <w:color w:val="000000"/>
                <w:kern w:val="0"/>
                <w:sz w:val="18"/>
                <w:szCs w:val="18"/>
              </w:rPr>
              <w:t>Total</w:t>
            </w:r>
          </w:p>
        </w:tc>
        <w:tc>
          <w:tcPr>
            <w:tcW w:w="1701" w:type="dxa"/>
            <w:tcBorders>
              <w:top w:val="nil"/>
              <w:left w:val="nil"/>
              <w:bottom w:val="single" w:sz="4" w:space="0" w:color="auto"/>
              <w:right w:val="single" w:sz="4" w:space="0" w:color="auto"/>
            </w:tcBorders>
            <w:shd w:val="clear" w:color="auto" w:fill="auto"/>
            <w:noWrap/>
            <w:hideMark/>
          </w:tcPr>
          <w:p w14:paraId="77CCDF29" w14:textId="46F9C77C" w:rsidR="00680F63" w:rsidRPr="00A97AFE" w:rsidRDefault="00680F63" w:rsidP="00D567FB">
            <w:pPr>
              <w:spacing w:after="0" w:line="360" w:lineRule="auto"/>
              <w:jc w:val="center"/>
              <w:rPr>
                <w:rFonts w:ascii="Bookman Old Style" w:eastAsia="Times New Roman" w:hAnsi="Bookman Old Style" w:cs="Times New Roman"/>
                <w:color w:val="000000"/>
                <w:kern w:val="0"/>
                <w:sz w:val="18"/>
                <w:szCs w:val="18"/>
              </w:rPr>
            </w:pPr>
            <w:r w:rsidRPr="00A97AFE">
              <w:rPr>
                <w:rFonts w:ascii="Bookman Old Style" w:eastAsia="Times New Roman" w:hAnsi="Bookman Old Style" w:cs="Times New Roman"/>
                <w:color w:val="000000"/>
                <w:kern w:val="0"/>
                <w:sz w:val="18"/>
                <w:szCs w:val="18"/>
              </w:rPr>
              <w:t>34.80</w:t>
            </w:r>
          </w:p>
        </w:tc>
        <w:tc>
          <w:tcPr>
            <w:tcW w:w="1701" w:type="dxa"/>
            <w:tcBorders>
              <w:top w:val="nil"/>
              <w:left w:val="nil"/>
              <w:bottom w:val="single" w:sz="4" w:space="0" w:color="auto"/>
              <w:right w:val="single" w:sz="4" w:space="0" w:color="auto"/>
            </w:tcBorders>
            <w:vAlign w:val="center"/>
          </w:tcPr>
          <w:p w14:paraId="00080EFC" w14:textId="779E8D30" w:rsidR="00680F63" w:rsidRPr="00A97AFE" w:rsidRDefault="00680F63" w:rsidP="00D567FB">
            <w:pPr>
              <w:spacing w:after="0" w:line="360" w:lineRule="auto"/>
              <w:jc w:val="center"/>
              <w:rPr>
                <w:rFonts w:ascii="Bookman Old Style" w:eastAsia="Times New Roman" w:hAnsi="Bookman Old Style" w:cs="Times New Roman"/>
                <w:color w:val="000000"/>
                <w:kern w:val="0"/>
                <w:sz w:val="18"/>
                <w:szCs w:val="18"/>
              </w:rPr>
            </w:pPr>
            <w:r w:rsidRPr="00A97AFE">
              <w:rPr>
                <w:rFonts w:ascii="Bookman Old Style" w:hAnsi="Bookman Old Style"/>
                <w:color w:val="000000"/>
                <w:sz w:val="18"/>
                <w:szCs w:val="18"/>
              </w:rPr>
              <w:t>1226.10</w:t>
            </w:r>
          </w:p>
        </w:tc>
      </w:tr>
    </w:tbl>
    <w:p w14:paraId="117DB751" w14:textId="3540AA50" w:rsidR="00E71305" w:rsidRPr="00A97AFE" w:rsidRDefault="00E71305" w:rsidP="00D567FB">
      <w:pPr>
        <w:pStyle w:val="ListParagraph"/>
        <w:spacing w:line="360" w:lineRule="auto"/>
        <w:jc w:val="both"/>
        <w:rPr>
          <w:rFonts w:ascii="Bookman Old Style" w:hAnsi="Bookman Old Style"/>
          <w:bCs/>
          <w:sz w:val="20"/>
          <w:szCs w:val="20"/>
        </w:rPr>
      </w:pPr>
    </w:p>
    <w:p w14:paraId="7F4C80F7" w14:textId="61B3924D" w:rsidR="007B6606" w:rsidRPr="00A97AFE" w:rsidRDefault="007B6606" w:rsidP="007B6606">
      <w:pPr>
        <w:pStyle w:val="ListParagraph"/>
        <w:spacing w:line="360" w:lineRule="auto"/>
        <w:jc w:val="both"/>
        <w:rPr>
          <w:rFonts w:ascii="Bookman Old Style" w:hAnsi="Bookman Old Style"/>
          <w:bCs/>
          <w:sz w:val="20"/>
          <w:szCs w:val="20"/>
        </w:rPr>
      </w:pPr>
      <w:r w:rsidRPr="00A97AFE">
        <w:rPr>
          <w:rFonts w:ascii="Bookman Old Style" w:hAnsi="Bookman Old Style"/>
          <w:bCs/>
          <w:sz w:val="20"/>
          <w:szCs w:val="20"/>
        </w:rPr>
        <w:t xml:space="preserve">Further, it is also pertinent to note that agricultural consumers in the state are provided 100% subsidized electricity, and the corresponding billed amounts are paid directly by the State Government to the DISCOMs. Since these consumers do not contribute to direct revenue realization from collection activities, any reduction in </w:t>
      </w:r>
      <w:r w:rsidRPr="00A97AFE">
        <w:rPr>
          <w:rFonts w:ascii="Bookman Old Style" w:hAnsi="Bookman Old Style"/>
          <w:bCs/>
          <w:sz w:val="20"/>
          <w:szCs w:val="20"/>
        </w:rPr>
        <w:lastRenderedPageBreak/>
        <w:t>energy supplied to them through solar generation does not translate into improved collection efficiency or reduction in revenue gaps for the DISCOMs.</w:t>
      </w:r>
    </w:p>
    <w:p w14:paraId="34FC8907" w14:textId="77777777" w:rsidR="007B6606" w:rsidRPr="00A97AFE" w:rsidRDefault="007B6606" w:rsidP="007B6606">
      <w:pPr>
        <w:pStyle w:val="ListParagraph"/>
        <w:spacing w:line="360" w:lineRule="auto"/>
        <w:jc w:val="both"/>
        <w:rPr>
          <w:rFonts w:ascii="Bookman Old Style" w:hAnsi="Bookman Old Style"/>
          <w:bCs/>
          <w:sz w:val="20"/>
          <w:szCs w:val="20"/>
        </w:rPr>
      </w:pPr>
    </w:p>
    <w:p w14:paraId="700F9A73" w14:textId="6BBEC68D" w:rsidR="00AF72A7" w:rsidRDefault="006B05AE" w:rsidP="00D567FB">
      <w:pPr>
        <w:pStyle w:val="ListParagraph"/>
        <w:spacing w:line="360" w:lineRule="auto"/>
        <w:jc w:val="both"/>
        <w:rPr>
          <w:rFonts w:ascii="Bookman Old Style" w:hAnsi="Bookman Old Style"/>
          <w:bCs/>
          <w:sz w:val="20"/>
          <w:szCs w:val="20"/>
        </w:rPr>
      </w:pPr>
      <w:r w:rsidRPr="00A97AFE">
        <w:rPr>
          <w:rFonts w:ascii="Bookman Old Style" w:hAnsi="Bookman Old Style"/>
          <w:bCs/>
          <w:sz w:val="20"/>
          <w:szCs w:val="20"/>
        </w:rPr>
        <w:t xml:space="preserve">A key concern is that Uttar Pradesh DISCOMs are typically power-surplus during daytime hours—precisely when solar generation under the KUSUM scheme is injected into the grid. As a result, this additional solar power often leads to backing down of thermal generating stations that are tied to long-term Power Purchase Agreements (PPAs). Despite reduced energy offtake, the DISCOMs remain obligated to pay the fixed charges associated with these PPAs, resulting in sunk costs that are not offset by the marginal savings from solar procurement. </w:t>
      </w:r>
    </w:p>
    <w:p w14:paraId="0B0419F2" w14:textId="77777777" w:rsidR="00A97AFE" w:rsidRPr="00A97AFE" w:rsidRDefault="00A97AFE" w:rsidP="00D567FB">
      <w:pPr>
        <w:pStyle w:val="ListParagraph"/>
        <w:spacing w:line="360" w:lineRule="auto"/>
        <w:jc w:val="both"/>
        <w:rPr>
          <w:rFonts w:ascii="Bookman Old Style" w:hAnsi="Bookman Old Style"/>
          <w:bCs/>
          <w:sz w:val="20"/>
          <w:szCs w:val="20"/>
        </w:rPr>
      </w:pPr>
    </w:p>
    <w:p w14:paraId="383CDC1B" w14:textId="77777777" w:rsidR="00E71305" w:rsidRPr="00A97AFE" w:rsidRDefault="00E71305" w:rsidP="00D567FB">
      <w:pPr>
        <w:pStyle w:val="ListParagraph"/>
        <w:spacing w:line="360" w:lineRule="auto"/>
        <w:jc w:val="both"/>
        <w:rPr>
          <w:rFonts w:ascii="Bookman Old Style" w:hAnsi="Bookman Old Style"/>
          <w:bCs/>
          <w:sz w:val="20"/>
          <w:szCs w:val="20"/>
        </w:rPr>
      </w:pPr>
    </w:p>
    <w:p w14:paraId="12466B6B" w14:textId="7C0230A1" w:rsidR="0025768B" w:rsidRPr="00A97AFE" w:rsidRDefault="0025768B" w:rsidP="00D567FB">
      <w:pPr>
        <w:pStyle w:val="ListParagraph"/>
        <w:numPr>
          <w:ilvl w:val="0"/>
          <w:numId w:val="15"/>
        </w:numPr>
        <w:spacing w:line="360" w:lineRule="auto"/>
        <w:jc w:val="both"/>
        <w:rPr>
          <w:rFonts w:ascii="Bookman Old Style" w:hAnsi="Bookman Old Style"/>
          <w:b/>
          <w:sz w:val="20"/>
          <w:szCs w:val="20"/>
        </w:rPr>
      </w:pPr>
      <w:r w:rsidRPr="00A97AFE">
        <w:rPr>
          <w:rFonts w:ascii="Bookman Old Style" w:hAnsi="Bookman Old Style"/>
          <w:b/>
          <w:sz w:val="20"/>
          <w:szCs w:val="20"/>
        </w:rPr>
        <w:t>Impact of Smart Metering &amp; Loss Reduction Works</w:t>
      </w:r>
    </w:p>
    <w:p w14:paraId="61AA4FAE" w14:textId="2B21CCF4" w:rsidR="00465C58" w:rsidRPr="00A97AFE" w:rsidRDefault="00465C58" w:rsidP="00465C58">
      <w:pPr>
        <w:spacing w:line="360" w:lineRule="auto"/>
        <w:ind w:left="720"/>
        <w:jc w:val="both"/>
        <w:rPr>
          <w:rFonts w:ascii="Bookman Old Style" w:hAnsi="Bookman Old Style"/>
          <w:bCs/>
          <w:sz w:val="20"/>
          <w:szCs w:val="20"/>
        </w:rPr>
      </w:pPr>
      <w:r w:rsidRPr="00A97AFE">
        <w:rPr>
          <w:rFonts w:ascii="Bookman Old Style" w:hAnsi="Bookman Old Style"/>
          <w:bCs/>
          <w:sz w:val="20"/>
          <w:szCs w:val="20"/>
        </w:rPr>
        <w:t>The Petitioners submit that the impact of smart metering on AT&amp;C loss reduction in Uttar Pradesh must be understood in the context of the policy and implementation framework that has evolved over time. Initially, smart meters were deployed under a centrally-driven initiative through Energy Efficiency Services Limited (EESL) on an OPEX model,</w:t>
      </w:r>
      <w:r w:rsidR="00202388" w:rsidRPr="00A97AFE">
        <w:rPr>
          <w:rFonts w:ascii="Bookman Old Style" w:hAnsi="Bookman Old Style"/>
          <w:bCs/>
          <w:sz w:val="20"/>
          <w:szCs w:val="20"/>
        </w:rPr>
        <w:t xml:space="preserve"> under which approximately 12 lakh smart meters w</w:t>
      </w:r>
      <w:r w:rsidR="00737814">
        <w:rPr>
          <w:rFonts w:ascii="Bookman Old Style" w:hAnsi="Bookman Old Style"/>
          <w:bCs/>
          <w:sz w:val="20"/>
          <w:szCs w:val="20"/>
        </w:rPr>
        <w:t>ere installed across the state</w:t>
      </w:r>
      <w:r w:rsidR="00737814" w:rsidRPr="00A97AFE">
        <w:rPr>
          <w:rFonts w:ascii="Bookman Old Style" w:hAnsi="Bookman Old Style"/>
          <w:bCs/>
          <w:sz w:val="20"/>
          <w:szCs w:val="20"/>
        </w:rPr>
        <w:t xml:space="preserve">. </w:t>
      </w:r>
      <w:r w:rsidRPr="00A97AFE">
        <w:rPr>
          <w:rFonts w:ascii="Bookman Old Style" w:hAnsi="Bookman Old Style"/>
          <w:bCs/>
          <w:sz w:val="20"/>
          <w:szCs w:val="20"/>
        </w:rPr>
        <w:t>It was only with the subsequent introduction of the Revamped Distribution Sector Scheme (RDSS) by the Ministry of Power, Government of India, that smart metering was formally positioned as a key intervention under a comprehensive, performance-linked reform strategy aimed at reducing AT&amp;C losses.</w:t>
      </w:r>
    </w:p>
    <w:p w14:paraId="5DBFBDCC" w14:textId="421B4B46" w:rsidR="00465C58" w:rsidRPr="00A97AFE" w:rsidRDefault="00A547A3" w:rsidP="00465C58">
      <w:pPr>
        <w:spacing w:line="360" w:lineRule="auto"/>
        <w:ind w:left="720"/>
        <w:jc w:val="both"/>
        <w:rPr>
          <w:rFonts w:ascii="Bookman Old Style" w:hAnsi="Bookman Old Style"/>
          <w:bCs/>
          <w:sz w:val="20"/>
          <w:szCs w:val="20"/>
        </w:rPr>
      </w:pPr>
      <w:r w:rsidRPr="00A97AFE">
        <w:rPr>
          <w:rFonts w:ascii="Bookman Old Style" w:hAnsi="Bookman Old Style"/>
          <w:bCs/>
          <w:sz w:val="20"/>
          <w:szCs w:val="20"/>
        </w:rPr>
        <w:t>Further, it is to submit that t</w:t>
      </w:r>
      <w:r w:rsidR="00465C58" w:rsidRPr="00A97AFE">
        <w:rPr>
          <w:rFonts w:ascii="Bookman Old Style" w:hAnsi="Bookman Old Style"/>
          <w:bCs/>
          <w:sz w:val="20"/>
          <w:szCs w:val="20"/>
        </w:rPr>
        <w:t xml:space="preserve">he RDSS </w:t>
      </w:r>
      <w:r w:rsidRPr="00A97AFE">
        <w:rPr>
          <w:rFonts w:ascii="Bookman Old Style" w:hAnsi="Bookman Old Style"/>
          <w:bCs/>
          <w:sz w:val="20"/>
          <w:szCs w:val="20"/>
        </w:rPr>
        <w:t>includes</w:t>
      </w:r>
      <w:r w:rsidR="00465C58" w:rsidRPr="00A97AFE">
        <w:rPr>
          <w:rFonts w:ascii="Bookman Old Style" w:hAnsi="Bookman Old Style"/>
          <w:bCs/>
          <w:sz w:val="20"/>
          <w:szCs w:val="20"/>
        </w:rPr>
        <w:t xml:space="preserve"> AT&amp;C loss trajectory targets for DISCOMs</w:t>
      </w:r>
      <w:r w:rsidRPr="00A97AFE">
        <w:rPr>
          <w:rFonts w:ascii="Bookman Old Style" w:hAnsi="Bookman Old Style"/>
          <w:bCs/>
          <w:sz w:val="20"/>
          <w:szCs w:val="20"/>
        </w:rPr>
        <w:t xml:space="preserve"> .However, </w:t>
      </w:r>
      <w:r w:rsidR="00465C58" w:rsidRPr="00A97AFE">
        <w:rPr>
          <w:rFonts w:ascii="Bookman Old Style" w:hAnsi="Bookman Old Style"/>
          <w:bCs/>
          <w:sz w:val="20"/>
          <w:szCs w:val="20"/>
        </w:rPr>
        <w:t>the Petitioners have alread</w:t>
      </w:r>
      <w:r w:rsidRPr="00A97AFE">
        <w:rPr>
          <w:rFonts w:ascii="Bookman Old Style" w:hAnsi="Bookman Old Style"/>
          <w:bCs/>
          <w:sz w:val="20"/>
          <w:szCs w:val="20"/>
        </w:rPr>
        <w:t>y managed to achieve</w:t>
      </w:r>
      <w:r w:rsidR="00465C58" w:rsidRPr="00A97AFE">
        <w:rPr>
          <w:rFonts w:ascii="Bookman Old Style" w:hAnsi="Bookman Old Style"/>
          <w:bCs/>
          <w:sz w:val="20"/>
          <w:szCs w:val="20"/>
        </w:rPr>
        <w:t xml:space="preserve"> optimal levels of T&amp;D loss reduction relative to the AT&amp;C loss levels, and further gains are now contingent on improvements in billing efficiency and collection, which are being pursued under the ongoing smart metering initiative.</w:t>
      </w:r>
    </w:p>
    <w:p w14:paraId="1FE1110E" w14:textId="17E31C9B" w:rsidR="00465C58" w:rsidRPr="00A97AFE" w:rsidRDefault="00465C58" w:rsidP="00465C58">
      <w:pPr>
        <w:spacing w:line="360" w:lineRule="auto"/>
        <w:ind w:left="720"/>
        <w:jc w:val="both"/>
        <w:rPr>
          <w:rFonts w:ascii="Bookman Old Style" w:hAnsi="Bookman Old Style"/>
          <w:bCs/>
          <w:sz w:val="20"/>
          <w:szCs w:val="20"/>
        </w:rPr>
      </w:pPr>
      <w:r w:rsidRPr="00A97AFE">
        <w:rPr>
          <w:rFonts w:ascii="Bookman Old Style" w:hAnsi="Bookman Old Style"/>
          <w:bCs/>
          <w:sz w:val="20"/>
          <w:szCs w:val="20"/>
        </w:rPr>
        <w:t>Achieved T&amp;D losses for the period FY 2021-25 across DISCOMs is provided below:</w:t>
      </w:r>
    </w:p>
    <w:tbl>
      <w:tblPr>
        <w:tblW w:w="6804" w:type="dxa"/>
        <w:tblInd w:w="1271" w:type="dxa"/>
        <w:tblLook w:val="04A0" w:firstRow="1" w:lastRow="0" w:firstColumn="1" w:lastColumn="0" w:noHBand="0" w:noVBand="1"/>
      </w:tblPr>
      <w:tblGrid>
        <w:gridCol w:w="1080"/>
        <w:gridCol w:w="1472"/>
        <w:gridCol w:w="1417"/>
        <w:gridCol w:w="1418"/>
        <w:gridCol w:w="1417"/>
      </w:tblGrid>
      <w:tr w:rsidR="00465C58" w:rsidRPr="00A97AFE" w14:paraId="4E546707" w14:textId="77777777" w:rsidTr="00A547A3">
        <w:trPr>
          <w:trHeight w:val="315"/>
          <w:tblHead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49C8E" w14:textId="77777777" w:rsidR="00465C58" w:rsidRPr="00A97AFE" w:rsidRDefault="00465C58" w:rsidP="00465C58">
            <w:pPr>
              <w:spacing w:after="0" w:line="240" w:lineRule="auto"/>
              <w:rPr>
                <w:rFonts w:ascii="Bookman Old Style" w:eastAsia="Times New Roman" w:hAnsi="Bookman Old Style" w:cs="Calibri"/>
                <w:b/>
                <w:bCs/>
                <w:color w:val="000000"/>
                <w:kern w:val="0"/>
                <w:sz w:val="20"/>
                <w:szCs w:val="20"/>
                <w14:ligatures w14:val="none"/>
              </w:rPr>
            </w:pPr>
            <w:r w:rsidRPr="00A97AFE">
              <w:rPr>
                <w:rFonts w:ascii="Bookman Old Style" w:eastAsia="Times New Roman" w:hAnsi="Bookman Old Style" w:cs="Calibri"/>
                <w:b/>
                <w:bCs/>
                <w:color w:val="000000"/>
                <w:kern w:val="0"/>
                <w:sz w:val="20"/>
                <w:szCs w:val="20"/>
                <w14:ligatures w14:val="none"/>
              </w:rPr>
              <w:t>DISCOM</w:t>
            </w:r>
          </w:p>
        </w:tc>
        <w:tc>
          <w:tcPr>
            <w:tcW w:w="1472" w:type="dxa"/>
            <w:tcBorders>
              <w:top w:val="single" w:sz="4" w:space="0" w:color="auto"/>
              <w:left w:val="nil"/>
              <w:bottom w:val="single" w:sz="4" w:space="0" w:color="auto"/>
              <w:right w:val="single" w:sz="4" w:space="0" w:color="auto"/>
            </w:tcBorders>
            <w:shd w:val="clear" w:color="auto" w:fill="auto"/>
            <w:noWrap/>
            <w:vAlign w:val="center"/>
            <w:hideMark/>
          </w:tcPr>
          <w:p w14:paraId="2DE6E541" w14:textId="77777777" w:rsidR="00465C58" w:rsidRPr="00A97AFE" w:rsidRDefault="00465C58" w:rsidP="00465C58">
            <w:pPr>
              <w:spacing w:after="0" w:line="240" w:lineRule="auto"/>
              <w:jc w:val="center"/>
              <w:rPr>
                <w:rFonts w:ascii="Bookman Old Style" w:eastAsia="Times New Roman" w:hAnsi="Bookman Old Style" w:cs="Calibri"/>
                <w:b/>
                <w:bCs/>
                <w:color w:val="000000"/>
                <w:kern w:val="0"/>
                <w:sz w:val="20"/>
                <w:szCs w:val="20"/>
                <w14:ligatures w14:val="none"/>
              </w:rPr>
            </w:pPr>
            <w:r w:rsidRPr="00A97AFE">
              <w:rPr>
                <w:rFonts w:ascii="Bookman Old Style" w:eastAsia="Times New Roman" w:hAnsi="Bookman Old Style" w:cs="Calibri"/>
                <w:b/>
                <w:bCs/>
                <w:color w:val="000000"/>
                <w:kern w:val="0"/>
                <w:sz w:val="20"/>
                <w:szCs w:val="20"/>
                <w14:ligatures w14:val="none"/>
              </w:rPr>
              <w:t>2021-22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DF5B726" w14:textId="77777777" w:rsidR="00465C58" w:rsidRPr="00A97AFE" w:rsidRDefault="00465C58" w:rsidP="00465C58">
            <w:pPr>
              <w:spacing w:after="0" w:line="240" w:lineRule="auto"/>
              <w:jc w:val="center"/>
              <w:rPr>
                <w:rFonts w:ascii="Bookman Old Style" w:eastAsia="Times New Roman" w:hAnsi="Bookman Old Style" w:cs="Calibri"/>
                <w:b/>
                <w:bCs/>
                <w:color w:val="000000"/>
                <w:kern w:val="0"/>
                <w:sz w:val="20"/>
                <w:szCs w:val="20"/>
                <w14:ligatures w14:val="none"/>
              </w:rPr>
            </w:pPr>
            <w:r w:rsidRPr="00A97AFE">
              <w:rPr>
                <w:rFonts w:ascii="Bookman Old Style" w:eastAsia="Times New Roman" w:hAnsi="Bookman Old Style" w:cs="Calibri"/>
                <w:b/>
                <w:bCs/>
                <w:color w:val="000000"/>
                <w:kern w:val="0"/>
                <w:sz w:val="20"/>
                <w:szCs w:val="20"/>
                <w14:ligatures w14:val="none"/>
              </w:rPr>
              <w:t>2022-23</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67FD9B0" w14:textId="77777777" w:rsidR="00465C58" w:rsidRPr="00A97AFE" w:rsidRDefault="00465C58" w:rsidP="00465C58">
            <w:pPr>
              <w:spacing w:after="0" w:line="240" w:lineRule="auto"/>
              <w:jc w:val="center"/>
              <w:rPr>
                <w:rFonts w:ascii="Bookman Old Style" w:eastAsia="Times New Roman" w:hAnsi="Bookman Old Style" w:cs="Calibri"/>
                <w:b/>
                <w:bCs/>
                <w:color w:val="000000"/>
                <w:kern w:val="0"/>
                <w:sz w:val="20"/>
                <w:szCs w:val="20"/>
                <w14:ligatures w14:val="none"/>
              </w:rPr>
            </w:pPr>
            <w:r w:rsidRPr="00A97AFE">
              <w:rPr>
                <w:rFonts w:ascii="Bookman Old Style" w:eastAsia="Times New Roman" w:hAnsi="Bookman Old Style" w:cs="Calibri"/>
                <w:b/>
                <w:bCs/>
                <w:color w:val="000000"/>
                <w:kern w:val="0"/>
                <w:sz w:val="20"/>
                <w:szCs w:val="20"/>
                <w14:ligatures w14:val="none"/>
              </w:rPr>
              <w:t>2023-24</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1CF0736" w14:textId="77777777" w:rsidR="00465C58" w:rsidRPr="00A97AFE" w:rsidRDefault="00465C58" w:rsidP="00465C58">
            <w:pPr>
              <w:spacing w:after="0" w:line="240" w:lineRule="auto"/>
              <w:jc w:val="center"/>
              <w:rPr>
                <w:rFonts w:ascii="Bookman Old Style" w:eastAsia="Times New Roman" w:hAnsi="Bookman Old Style" w:cs="Calibri"/>
                <w:b/>
                <w:bCs/>
                <w:color w:val="000000"/>
                <w:kern w:val="0"/>
                <w:sz w:val="20"/>
                <w:szCs w:val="20"/>
                <w14:ligatures w14:val="none"/>
              </w:rPr>
            </w:pPr>
            <w:r w:rsidRPr="00A97AFE">
              <w:rPr>
                <w:rFonts w:ascii="Bookman Old Style" w:eastAsia="Times New Roman" w:hAnsi="Bookman Old Style" w:cs="Calibri"/>
                <w:b/>
                <w:bCs/>
                <w:color w:val="000000"/>
                <w:kern w:val="0"/>
                <w:sz w:val="20"/>
                <w:szCs w:val="20"/>
                <w14:ligatures w14:val="none"/>
              </w:rPr>
              <w:t>2024-25</w:t>
            </w:r>
          </w:p>
        </w:tc>
      </w:tr>
      <w:tr w:rsidR="00465C58" w:rsidRPr="00A97AFE" w14:paraId="5ACC937F" w14:textId="77777777" w:rsidTr="00465C58">
        <w:trPr>
          <w:trHeight w:val="31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7014B2A" w14:textId="77777777" w:rsidR="00465C58" w:rsidRPr="00A97AFE" w:rsidRDefault="00465C58" w:rsidP="00465C58">
            <w:pPr>
              <w:spacing w:after="0" w:line="24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DVVNL</w:t>
            </w:r>
          </w:p>
        </w:tc>
        <w:tc>
          <w:tcPr>
            <w:tcW w:w="1472" w:type="dxa"/>
            <w:tcBorders>
              <w:top w:val="nil"/>
              <w:left w:val="nil"/>
              <w:bottom w:val="single" w:sz="4" w:space="0" w:color="auto"/>
              <w:right w:val="single" w:sz="4" w:space="0" w:color="auto"/>
            </w:tcBorders>
            <w:shd w:val="clear" w:color="auto" w:fill="auto"/>
            <w:noWrap/>
            <w:vAlign w:val="bottom"/>
            <w:hideMark/>
          </w:tcPr>
          <w:p w14:paraId="27AD5902" w14:textId="77777777" w:rsidR="00465C58" w:rsidRPr="00A97AFE" w:rsidRDefault="00465C58" w:rsidP="00465C58">
            <w:pPr>
              <w:spacing w:after="0" w:line="24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25.64%</w:t>
            </w:r>
          </w:p>
        </w:tc>
        <w:tc>
          <w:tcPr>
            <w:tcW w:w="1417" w:type="dxa"/>
            <w:tcBorders>
              <w:top w:val="nil"/>
              <w:left w:val="nil"/>
              <w:bottom w:val="single" w:sz="4" w:space="0" w:color="auto"/>
              <w:right w:val="single" w:sz="4" w:space="0" w:color="auto"/>
            </w:tcBorders>
            <w:shd w:val="clear" w:color="auto" w:fill="auto"/>
            <w:noWrap/>
            <w:vAlign w:val="bottom"/>
            <w:hideMark/>
          </w:tcPr>
          <w:p w14:paraId="403C77E5" w14:textId="77777777" w:rsidR="00465C58" w:rsidRPr="00A97AFE" w:rsidRDefault="00465C58" w:rsidP="00465C58">
            <w:pPr>
              <w:spacing w:after="0" w:line="24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21.59%</w:t>
            </w:r>
          </w:p>
        </w:tc>
        <w:tc>
          <w:tcPr>
            <w:tcW w:w="1418" w:type="dxa"/>
            <w:tcBorders>
              <w:top w:val="nil"/>
              <w:left w:val="nil"/>
              <w:bottom w:val="single" w:sz="4" w:space="0" w:color="auto"/>
              <w:right w:val="single" w:sz="4" w:space="0" w:color="auto"/>
            </w:tcBorders>
            <w:shd w:val="clear" w:color="auto" w:fill="auto"/>
            <w:noWrap/>
            <w:vAlign w:val="bottom"/>
            <w:hideMark/>
          </w:tcPr>
          <w:p w14:paraId="6AD061AF" w14:textId="77777777" w:rsidR="00465C58" w:rsidRPr="00A97AFE" w:rsidRDefault="00465C58" w:rsidP="00465C58">
            <w:pPr>
              <w:spacing w:after="0" w:line="24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18.44%</w:t>
            </w:r>
          </w:p>
        </w:tc>
        <w:tc>
          <w:tcPr>
            <w:tcW w:w="1417" w:type="dxa"/>
            <w:tcBorders>
              <w:top w:val="nil"/>
              <w:left w:val="nil"/>
              <w:bottom w:val="single" w:sz="4" w:space="0" w:color="auto"/>
              <w:right w:val="single" w:sz="4" w:space="0" w:color="auto"/>
            </w:tcBorders>
            <w:shd w:val="clear" w:color="auto" w:fill="auto"/>
            <w:noWrap/>
            <w:vAlign w:val="bottom"/>
            <w:hideMark/>
          </w:tcPr>
          <w:p w14:paraId="57405A14" w14:textId="77777777" w:rsidR="00465C58" w:rsidRPr="00A97AFE" w:rsidRDefault="00465C58" w:rsidP="00465C58">
            <w:pPr>
              <w:spacing w:after="0" w:line="24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15.53%</w:t>
            </w:r>
          </w:p>
        </w:tc>
      </w:tr>
      <w:tr w:rsidR="00465C58" w:rsidRPr="00A97AFE" w14:paraId="6039EF75" w14:textId="77777777" w:rsidTr="00465C58">
        <w:trPr>
          <w:trHeight w:val="31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5434DFE" w14:textId="77777777" w:rsidR="00465C58" w:rsidRPr="00A97AFE" w:rsidRDefault="00465C58" w:rsidP="00465C58">
            <w:pPr>
              <w:spacing w:after="0" w:line="24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MVVNL</w:t>
            </w:r>
          </w:p>
        </w:tc>
        <w:tc>
          <w:tcPr>
            <w:tcW w:w="1472" w:type="dxa"/>
            <w:tcBorders>
              <w:top w:val="nil"/>
              <w:left w:val="nil"/>
              <w:bottom w:val="single" w:sz="4" w:space="0" w:color="auto"/>
              <w:right w:val="single" w:sz="4" w:space="0" w:color="auto"/>
            </w:tcBorders>
            <w:shd w:val="clear" w:color="auto" w:fill="auto"/>
            <w:noWrap/>
            <w:vAlign w:val="bottom"/>
            <w:hideMark/>
          </w:tcPr>
          <w:p w14:paraId="321407D4" w14:textId="77777777" w:rsidR="00465C58" w:rsidRPr="00A97AFE" w:rsidRDefault="00465C58" w:rsidP="00465C58">
            <w:pPr>
              <w:spacing w:after="0" w:line="24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17.36%</w:t>
            </w:r>
          </w:p>
        </w:tc>
        <w:tc>
          <w:tcPr>
            <w:tcW w:w="1417" w:type="dxa"/>
            <w:tcBorders>
              <w:top w:val="nil"/>
              <w:left w:val="nil"/>
              <w:bottom w:val="single" w:sz="4" w:space="0" w:color="auto"/>
              <w:right w:val="single" w:sz="4" w:space="0" w:color="auto"/>
            </w:tcBorders>
            <w:shd w:val="clear" w:color="auto" w:fill="auto"/>
            <w:noWrap/>
            <w:vAlign w:val="bottom"/>
            <w:hideMark/>
          </w:tcPr>
          <w:p w14:paraId="457D21EA" w14:textId="77777777" w:rsidR="00465C58" w:rsidRPr="00A97AFE" w:rsidRDefault="00465C58" w:rsidP="00465C58">
            <w:pPr>
              <w:spacing w:after="0" w:line="24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15.06%</w:t>
            </w:r>
          </w:p>
        </w:tc>
        <w:tc>
          <w:tcPr>
            <w:tcW w:w="1418" w:type="dxa"/>
            <w:tcBorders>
              <w:top w:val="nil"/>
              <w:left w:val="nil"/>
              <w:bottom w:val="single" w:sz="4" w:space="0" w:color="auto"/>
              <w:right w:val="single" w:sz="4" w:space="0" w:color="auto"/>
            </w:tcBorders>
            <w:shd w:val="clear" w:color="auto" w:fill="auto"/>
            <w:noWrap/>
            <w:vAlign w:val="bottom"/>
            <w:hideMark/>
          </w:tcPr>
          <w:p w14:paraId="6C8AD5F0" w14:textId="77777777" w:rsidR="00465C58" w:rsidRPr="00A97AFE" w:rsidRDefault="00465C58" w:rsidP="00465C58">
            <w:pPr>
              <w:spacing w:after="0" w:line="24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14.96%</w:t>
            </w:r>
          </w:p>
        </w:tc>
        <w:tc>
          <w:tcPr>
            <w:tcW w:w="1417" w:type="dxa"/>
            <w:tcBorders>
              <w:top w:val="nil"/>
              <w:left w:val="nil"/>
              <w:bottom w:val="single" w:sz="4" w:space="0" w:color="auto"/>
              <w:right w:val="single" w:sz="4" w:space="0" w:color="auto"/>
            </w:tcBorders>
            <w:shd w:val="clear" w:color="auto" w:fill="auto"/>
            <w:noWrap/>
            <w:vAlign w:val="bottom"/>
            <w:hideMark/>
          </w:tcPr>
          <w:p w14:paraId="253E406A" w14:textId="77777777" w:rsidR="00465C58" w:rsidRPr="00A97AFE" w:rsidRDefault="00465C58" w:rsidP="00465C58">
            <w:pPr>
              <w:spacing w:after="0" w:line="24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13.59%</w:t>
            </w:r>
          </w:p>
        </w:tc>
      </w:tr>
      <w:tr w:rsidR="00465C58" w:rsidRPr="00A97AFE" w14:paraId="02D3C23F" w14:textId="77777777" w:rsidTr="00465C58">
        <w:trPr>
          <w:trHeight w:val="31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9A44A40" w14:textId="77777777" w:rsidR="00465C58" w:rsidRPr="00A97AFE" w:rsidRDefault="00465C58" w:rsidP="00465C58">
            <w:pPr>
              <w:spacing w:after="0" w:line="24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PVVNL</w:t>
            </w:r>
          </w:p>
        </w:tc>
        <w:tc>
          <w:tcPr>
            <w:tcW w:w="1472" w:type="dxa"/>
            <w:tcBorders>
              <w:top w:val="nil"/>
              <w:left w:val="nil"/>
              <w:bottom w:val="single" w:sz="4" w:space="0" w:color="auto"/>
              <w:right w:val="single" w:sz="4" w:space="0" w:color="auto"/>
            </w:tcBorders>
            <w:shd w:val="clear" w:color="auto" w:fill="auto"/>
            <w:noWrap/>
            <w:vAlign w:val="bottom"/>
            <w:hideMark/>
          </w:tcPr>
          <w:p w14:paraId="1EC13E90" w14:textId="77777777" w:rsidR="00465C58" w:rsidRPr="00A97AFE" w:rsidRDefault="00465C58" w:rsidP="00465C58">
            <w:pPr>
              <w:spacing w:after="0" w:line="24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17.98%</w:t>
            </w:r>
          </w:p>
        </w:tc>
        <w:tc>
          <w:tcPr>
            <w:tcW w:w="1417" w:type="dxa"/>
            <w:tcBorders>
              <w:top w:val="nil"/>
              <w:left w:val="nil"/>
              <w:bottom w:val="single" w:sz="4" w:space="0" w:color="auto"/>
              <w:right w:val="single" w:sz="4" w:space="0" w:color="auto"/>
            </w:tcBorders>
            <w:shd w:val="clear" w:color="auto" w:fill="auto"/>
            <w:noWrap/>
            <w:vAlign w:val="bottom"/>
            <w:hideMark/>
          </w:tcPr>
          <w:p w14:paraId="7689CE76" w14:textId="77777777" w:rsidR="00465C58" w:rsidRPr="00A97AFE" w:rsidRDefault="00465C58" w:rsidP="00465C58">
            <w:pPr>
              <w:spacing w:after="0" w:line="24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14.36%</w:t>
            </w:r>
          </w:p>
        </w:tc>
        <w:tc>
          <w:tcPr>
            <w:tcW w:w="1418" w:type="dxa"/>
            <w:tcBorders>
              <w:top w:val="nil"/>
              <w:left w:val="nil"/>
              <w:bottom w:val="single" w:sz="4" w:space="0" w:color="auto"/>
              <w:right w:val="single" w:sz="4" w:space="0" w:color="auto"/>
            </w:tcBorders>
            <w:shd w:val="clear" w:color="auto" w:fill="auto"/>
            <w:noWrap/>
            <w:vAlign w:val="bottom"/>
            <w:hideMark/>
          </w:tcPr>
          <w:p w14:paraId="1FC26EE5" w14:textId="77777777" w:rsidR="00465C58" w:rsidRPr="00A97AFE" w:rsidRDefault="00465C58" w:rsidP="00465C58">
            <w:pPr>
              <w:spacing w:after="0" w:line="24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12.72%</w:t>
            </w:r>
          </w:p>
        </w:tc>
        <w:tc>
          <w:tcPr>
            <w:tcW w:w="1417" w:type="dxa"/>
            <w:tcBorders>
              <w:top w:val="nil"/>
              <w:left w:val="nil"/>
              <w:bottom w:val="single" w:sz="4" w:space="0" w:color="auto"/>
              <w:right w:val="single" w:sz="4" w:space="0" w:color="auto"/>
            </w:tcBorders>
            <w:shd w:val="clear" w:color="auto" w:fill="auto"/>
            <w:noWrap/>
            <w:vAlign w:val="bottom"/>
            <w:hideMark/>
          </w:tcPr>
          <w:p w14:paraId="0124FB92" w14:textId="77777777" w:rsidR="00465C58" w:rsidRPr="00A97AFE" w:rsidRDefault="00465C58" w:rsidP="00465C58">
            <w:pPr>
              <w:spacing w:after="0" w:line="24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11.18%</w:t>
            </w:r>
          </w:p>
        </w:tc>
      </w:tr>
      <w:tr w:rsidR="00465C58" w:rsidRPr="00A97AFE" w14:paraId="1D80E236" w14:textId="77777777" w:rsidTr="00465C58">
        <w:trPr>
          <w:trHeight w:val="31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0CF92D4" w14:textId="77777777" w:rsidR="00465C58" w:rsidRPr="00A97AFE" w:rsidRDefault="00465C58" w:rsidP="00465C58">
            <w:pPr>
              <w:spacing w:after="0" w:line="24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PuVVNL</w:t>
            </w:r>
          </w:p>
        </w:tc>
        <w:tc>
          <w:tcPr>
            <w:tcW w:w="1472" w:type="dxa"/>
            <w:tcBorders>
              <w:top w:val="nil"/>
              <w:left w:val="nil"/>
              <w:bottom w:val="single" w:sz="4" w:space="0" w:color="auto"/>
              <w:right w:val="single" w:sz="4" w:space="0" w:color="auto"/>
            </w:tcBorders>
            <w:shd w:val="clear" w:color="auto" w:fill="auto"/>
            <w:noWrap/>
            <w:vAlign w:val="bottom"/>
            <w:hideMark/>
          </w:tcPr>
          <w:p w14:paraId="064086E0" w14:textId="77777777" w:rsidR="00465C58" w:rsidRPr="00A97AFE" w:rsidRDefault="00465C58" w:rsidP="00465C58">
            <w:pPr>
              <w:spacing w:after="0" w:line="24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20.15%</w:t>
            </w:r>
          </w:p>
        </w:tc>
        <w:tc>
          <w:tcPr>
            <w:tcW w:w="1417" w:type="dxa"/>
            <w:tcBorders>
              <w:top w:val="nil"/>
              <w:left w:val="nil"/>
              <w:bottom w:val="single" w:sz="4" w:space="0" w:color="auto"/>
              <w:right w:val="single" w:sz="4" w:space="0" w:color="auto"/>
            </w:tcBorders>
            <w:shd w:val="clear" w:color="auto" w:fill="auto"/>
            <w:noWrap/>
            <w:vAlign w:val="bottom"/>
            <w:hideMark/>
          </w:tcPr>
          <w:p w14:paraId="7482FEE0" w14:textId="77777777" w:rsidR="00465C58" w:rsidRPr="00A97AFE" w:rsidRDefault="00465C58" w:rsidP="00465C58">
            <w:pPr>
              <w:spacing w:after="0" w:line="24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17.41%</w:t>
            </w:r>
          </w:p>
        </w:tc>
        <w:tc>
          <w:tcPr>
            <w:tcW w:w="1418" w:type="dxa"/>
            <w:tcBorders>
              <w:top w:val="nil"/>
              <w:left w:val="nil"/>
              <w:bottom w:val="single" w:sz="4" w:space="0" w:color="auto"/>
              <w:right w:val="single" w:sz="4" w:space="0" w:color="auto"/>
            </w:tcBorders>
            <w:shd w:val="clear" w:color="auto" w:fill="auto"/>
            <w:noWrap/>
            <w:vAlign w:val="bottom"/>
            <w:hideMark/>
          </w:tcPr>
          <w:p w14:paraId="6078C21C" w14:textId="77777777" w:rsidR="00465C58" w:rsidRPr="00A97AFE" w:rsidRDefault="00465C58" w:rsidP="00465C58">
            <w:pPr>
              <w:spacing w:after="0" w:line="24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17.33%</w:t>
            </w:r>
          </w:p>
        </w:tc>
        <w:tc>
          <w:tcPr>
            <w:tcW w:w="1417" w:type="dxa"/>
            <w:tcBorders>
              <w:top w:val="nil"/>
              <w:left w:val="nil"/>
              <w:bottom w:val="single" w:sz="4" w:space="0" w:color="auto"/>
              <w:right w:val="single" w:sz="4" w:space="0" w:color="auto"/>
            </w:tcBorders>
            <w:shd w:val="clear" w:color="auto" w:fill="auto"/>
            <w:noWrap/>
            <w:vAlign w:val="bottom"/>
            <w:hideMark/>
          </w:tcPr>
          <w:p w14:paraId="13BB8F9B" w14:textId="77777777" w:rsidR="00465C58" w:rsidRPr="00A97AFE" w:rsidRDefault="00465C58" w:rsidP="00465C58">
            <w:pPr>
              <w:spacing w:after="0" w:line="24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15.96%</w:t>
            </w:r>
          </w:p>
        </w:tc>
      </w:tr>
      <w:tr w:rsidR="00465C58" w:rsidRPr="00A97AFE" w14:paraId="4949F8B3" w14:textId="77777777" w:rsidTr="00465C58">
        <w:trPr>
          <w:trHeight w:val="31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472EE3B" w14:textId="77777777" w:rsidR="00465C58" w:rsidRPr="00A97AFE" w:rsidRDefault="00465C58" w:rsidP="00465C58">
            <w:pPr>
              <w:spacing w:after="0" w:line="24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KESCO</w:t>
            </w:r>
          </w:p>
        </w:tc>
        <w:tc>
          <w:tcPr>
            <w:tcW w:w="1472" w:type="dxa"/>
            <w:tcBorders>
              <w:top w:val="nil"/>
              <w:left w:val="nil"/>
              <w:bottom w:val="single" w:sz="4" w:space="0" w:color="auto"/>
              <w:right w:val="single" w:sz="4" w:space="0" w:color="auto"/>
            </w:tcBorders>
            <w:shd w:val="clear" w:color="auto" w:fill="auto"/>
            <w:noWrap/>
            <w:vAlign w:val="bottom"/>
            <w:hideMark/>
          </w:tcPr>
          <w:p w14:paraId="782A4B9C" w14:textId="77777777" w:rsidR="00465C58" w:rsidRPr="00A97AFE" w:rsidRDefault="00465C58" w:rsidP="00465C58">
            <w:pPr>
              <w:spacing w:after="0" w:line="24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9.61%</w:t>
            </w:r>
          </w:p>
        </w:tc>
        <w:tc>
          <w:tcPr>
            <w:tcW w:w="1417" w:type="dxa"/>
            <w:tcBorders>
              <w:top w:val="nil"/>
              <w:left w:val="nil"/>
              <w:bottom w:val="single" w:sz="4" w:space="0" w:color="auto"/>
              <w:right w:val="single" w:sz="4" w:space="0" w:color="auto"/>
            </w:tcBorders>
            <w:shd w:val="clear" w:color="auto" w:fill="auto"/>
            <w:noWrap/>
            <w:vAlign w:val="bottom"/>
            <w:hideMark/>
          </w:tcPr>
          <w:p w14:paraId="09A39B62" w14:textId="77777777" w:rsidR="00465C58" w:rsidRPr="00A97AFE" w:rsidRDefault="00465C58" w:rsidP="00465C58">
            <w:pPr>
              <w:spacing w:after="0" w:line="24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9.29%</w:t>
            </w:r>
          </w:p>
        </w:tc>
        <w:tc>
          <w:tcPr>
            <w:tcW w:w="1418" w:type="dxa"/>
            <w:tcBorders>
              <w:top w:val="nil"/>
              <w:left w:val="nil"/>
              <w:bottom w:val="single" w:sz="4" w:space="0" w:color="auto"/>
              <w:right w:val="single" w:sz="4" w:space="0" w:color="auto"/>
            </w:tcBorders>
            <w:shd w:val="clear" w:color="auto" w:fill="auto"/>
            <w:noWrap/>
            <w:vAlign w:val="bottom"/>
            <w:hideMark/>
          </w:tcPr>
          <w:p w14:paraId="648CADE1" w14:textId="77777777" w:rsidR="00465C58" w:rsidRPr="00A97AFE" w:rsidRDefault="00465C58" w:rsidP="00465C58">
            <w:pPr>
              <w:spacing w:after="0" w:line="24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9.60%</w:t>
            </w:r>
          </w:p>
        </w:tc>
        <w:tc>
          <w:tcPr>
            <w:tcW w:w="1417" w:type="dxa"/>
            <w:tcBorders>
              <w:top w:val="nil"/>
              <w:left w:val="nil"/>
              <w:bottom w:val="single" w:sz="4" w:space="0" w:color="auto"/>
              <w:right w:val="single" w:sz="4" w:space="0" w:color="auto"/>
            </w:tcBorders>
            <w:shd w:val="clear" w:color="auto" w:fill="auto"/>
            <w:noWrap/>
            <w:vAlign w:val="bottom"/>
            <w:hideMark/>
          </w:tcPr>
          <w:p w14:paraId="03F7822F" w14:textId="77777777" w:rsidR="00465C58" w:rsidRPr="00A97AFE" w:rsidRDefault="00465C58" w:rsidP="00465C58">
            <w:pPr>
              <w:spacing w:after="0" w:line="24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7.68%</w:t>
            </w:r>
          </w:p>
        </w:tc>
      </w:tr>
    </w:tbl>
    <w:p w14:paraId="3101B806" w14:textId="77777777" w:rsidR="00465C58" w:rsidRPr="00A97AFE" w:rsidRDefault="00465C58" w:rsidP="00465C58">
      <w:pPr>
        <w:spacing w:line="360" w:lineRule="auto"/>
        <w:ind w:left="720"/>
        <w:jc w:val="both"/>
        <w:rPr>
          <w:rFonts w:ascii="Bookman Old Style" w:hAnsi="Bookman Old Style"/>
          <w:bCs/>
          <w:sz w:val="14"/>
          <w:szCs w:val="14"/>
        </w:rPr>
      </w:pPr>
    </w:p>
    <w:p w14:paraId="7F90D48D" w14:textId="4EFC2B72" w:rsidR="002B2E06" w:rsidRPr="00A97AFE" w:rsidRDefault="00A547A3" w:rsidP="00A547A3">
      <w:pPr>
        <w:spacing w:line="360" w:lineRule="auto"/>
        <w:ind w:left="720"/>
        <w:jc w:val="both"/>
        <w:rPr>
          <w:rFonts w:ascii="Bookman Old Style" w:hAnsi="Bookman Old Style"/>
          <w:bCs/>
          <w:sz w:val="20"/>
          <w:szCs w:val="20"/>
        </w:rPr>
      </w:pPr>
      <w:r w:rsidRPr="00A97AFE">
        <w:rPr>
          <w:rFonts w:ascii="Bookman Old Style" w:hAnsi="Bookman Old Style"/>
          <w:bCs/>
          <w:sz w:val="20"/>
          <w:szCs w:val="20"/>
        </w:rPr>
        <w:t>Specifically, the</w:t>
      </w:r>
      <w:r w:rsidR="002B2E06" w:rsidRPr="00A97AFE">
        <w:rPr>
          <w:rFonts w:ascii="Bookman Old Style" w:hAnsi="Bookman Old Style"/>
          <w:bCs/>
          <w:sz w:val="20"/>
          <w:szCs w:val="20"/>
        </w:rPr>
        <w:t xml:space="preserve"> implementation of smart metering and other loss reduction initiatives under various schemes, including RDSS, has contributed significantly to improving billing efficiency across DISCOMs. Since FY 2021–22, there has been a </w:t>
      </w:r>
      <w:r w:rsidR="002B2E06" w:rsidRPr="00A97AFE">
        <w:rPr>
          <w:rFonts w:ascii="Bookman Old Style" w:hAnsi="Bookman Old Style"/>
          <w:bCs/>
          <w:sz w:val="20"/>
          <w:szCs w:val="20"/>
        </w:rPr>
        <w:lastRenderedPageBreak/>
        <w:t>consistent upward trend in billing efficiency, reflecting enhanced meter reading accuracy and improved billing processes.</w:t>
      </w:r>
    </w:p>
    <w:p w14:paraId="26D2B0CE" w14:textId="103FFC5B" w:rsidR="002B2E06" w:rsidRPr="00A97AFE" w:rsidRDefault="002B2E06" w:rsidP="00D567FB">
      <w:pPr>
        <w:spacing w:line="360" w:lineRule="auto"/>
        <w:ind w:left="720"/>
        <w:jc w:val="both"/>
        <w:rPr>
          <w:rFonts w:ascii="Bookman Old Style" w:hAnsi="Bookman Old Style"/>
          <w:bCs/>
          <w:sz w:val="20"/>
          <w:szCs w:val="20"/>
        </w:rPr>
      </w:pPr>
      <w:r w:rsidRPr="00A97AFE">
        <w:rPr>
          <w:rFonts w:ascii="Bookman Old Style" w:hAnsi="Bookman Old Style"/>
          <w:bCs/>
          <w:sz w:val="20"/>
          <w:szCs w:val="20"/>
        </w:rPr>
        <w:t>The improvement in billing efficiency across DISCOMs is shown below:</w:t>
      </w:r>
    </w:p>
    <w:tbl>
      <w:tblPr>
        <w:tblW w:w="5670" w:type="dxa"/>
        <w:jc w:val="center"/>
        <w:tblLook w:val="04A0" w:firstRow="1" w:lastRow="0" w:firstColumn="1" w:lastColumn="0" w:noHBand="0" w:noVBand="1"/>
      </w:tblPr>
      <w:tblGrid>
        <w:gridCol w:w="994"/>
        <w:gridCol w:w="1133"/>
        <w:gridCol w:w="1275"/>
        <w:gridCol w:w="1134"/>
        <w:gridCol w:w="1134"/>
      </w:tblGrid>
      <w:tr w:rsidR="002B2E06" w:rsidRPr="00A97AFE" w14:paraId="54484363" w14:textId="77777777" w:rsidTr="007F4F81">
        <w:trPr>
          <w:trHeight w:val="170"/>
          <w:jc w:val="center"/>
        </w:trPr>
        <w:tc>
          <w:tcPr>
            <w:tcW w:w="9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AAD01" w14:textId="77777777" w:rsidR="002B2E06" w:rsidRPr="00A97AFE" w:rsidRDefault="002B2E06" w:rsidP="00D567FB">
            <w:pPr>
              <w:spacing w:after="0" w:line="360" w:lineRule="auto"/>
              <w:rPr>
                <w:rFonts w:ascii="Bookman Old Style" w:eastAsia="Times New Roman" w:hAnsi="Bookman Old Style" w:cs="Calibri"/>
                <w:b/>
                <w:bCs/>
                <w:color w:val="000000"/>
                <w:kern w:val="0"/>
                <w:sz w:val="18"/>
                <w:szCs w:val="18"/>
                <w14:ligatures w14:val="none"/>
              </w:rPr>
            </w:pPr>
            <w:r w:rsidRPr="00A97AFE">
              <w:rPr>
                <w:rFonts w:ascii="Bookman Old Style" w:eastAsia="Times New Roman" w:hAnsi="Bookman Old Style" w:cs="Calibri"/>
                <w:b/>
                <w:bCs/>
                <w:color w:val="000000"/>
                <w:kern w:val="0"/>
                <w:sz w:val="18"/>
                <w:szCs w:val="18"/>
                <w14:ligatures w14:val="none"/>
              </w:rPr>
              <w:t>DISCOM</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058BBA30" w14:textId="77777777" w:rsidR="002B2E06" w:rsidRPr="00A97AFE" w:rsidRDefault="002B2E06" w:rsidP="00D567FB">
            <w:pPr>
              <w:spacing w:after="0" w:line="360" w:lineRule="auto"/>
              <w:rPr>
                <w:rFonts w:ascii="Bookman Old Style" w:eastAsia="Times New Roman" w:hAnsi="Bookman Old Style" w:cs="Calibri"/>
                <w:b/>
                <w:bCs/>
                <w:color w:val="000000"/>
                <w:kern w:val="0"/>
                <w:sz w:val="18"/>
                <w:szCs w:val="18"/>
                <w14:ligatures w14:val="none"/>
              </w:rPr>
            </w:pPr>
            <w:r w:rsidRPr="00A97AFE">
              <w:rPr>
                <w:rFonts w:ascii="Bookman Old Style" w:eastAsia="Times New Roman" w:hAnsi="Bookman Old Style" w:cs="Calibri"/>
                <w:b/>
                <w:bCs/>
                <w:color w:val="000000"/>
                <w:kern w:val="0"/>
                <w:sz w:val="18"/>
                <w:szCs w:val="18"/>
                <w14:ligatures w14:val="none"/>
              </w:rPr>
              <w:t>2021-22</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5C72671A" w14:textId="77777777" w:rsidR="002B2E06" w:rsidRPr="00A97AFE" w:rsidRDefault="002B2E06" w:rsidP="00D567FB">
            <w:pPr>
              <w:spacing w:after="0" w:line="360" w:lineRule="auto"/>
              <w:rPr>
                <w:rFonts w:ascii="Bookman Old Style" w:eastAsia="Times New Roman" w:hAnsi="Bookman Old Style" w:cs="Calibri"/>
                <w:b/>
                <w:bCs/>
                <w:color w:val="000000"/>
                <w:kern w:val="0"/>
                <w:sz w:val="18"/>
                <w:szCs w:val="18"/>
                <w14:ligatures w14:val="none"/>
              </w:rPr>
            </w:pPr>
            <w:r w:rsidRPr="00A97AFE">
              <w:rPr>
                <w:rFonts w:ascii="Bookman Old Style" w:eastAsia="Times New Roman" w:hAnsi="Bookman Old Style" w:cs="Calibri"/>
                <w:b/>
                <w:bCs/>
                <w:color w:val="000000"/>
                <w:kern w:val="0"/>
                <w:sz w:val="18"/>
                <w:szCs w:val="18"/>
                <w14:ligatures w14:val="none"/>
              </w:rPr>
              <w:t>2022-23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BEA3BF8" w14:textId="77777777" w:rsidR="002B2E06" w:rsidRPr="00A97AFE" w:rsidRDefault="002B2E06" w:rsidP="00D567FB">
            <w:pPr>
              <w:spacing w:after="0" w:line="360" w:lineRule="auto"/>
              <w:rPr>
                <w:rFonts w:ascii="Bookman Old Style" w:eastAsia="Times New Roman" w:hAnsi="Bookman Old Style" w:cs="Calibri"/>
                <w:b/>
                <w:bCs/>
                <w:color w:val="000000"/>
                <w:kern w:val="0"/>
                <w:sz w:val="18"/>
                <w:szCs w:val="18"/>
                <w14:ligatures w14:val="none"/>
              </w:rPr>
            </w:pPr>
            <w:r w:rsidRPr="00A97AFE">
              <w:rPr>
                <w:rFonts w:ascii="Bookman Old Style" w:eastAsia="Times New Roman" w:hAnsi="Bookman Old Style" w:cs="Calibri"/>
                <w:b/>
                <w:bCs/>
                <w:color w:val="000000"/>
                <w:kern w:val="0"/>
                <w:sz w:val="18"/>
                <w:szCs w:val="18"/>
                <w14:ligatures w14:val="none"/>
              </w:rPr>
              <w:t>2023-24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40B65AB" w14:textId="77777777" w:rsidR="002B2E06" w:rsidRPr="00A97AFE" w:rsidRDefault="002B2E06" w:rsidP="00D567FB">
            <w:pPr>
              <w:spacing w:after="0" w:line="360" w:lineRule="auto"/>
              <w:rPr>
                <w:rFonts w:ascii="Bookman Old Style" w:eastAsia="Times New Roman" w:hAnsi="Bookman Old Style" w:cs="Calibri"/>
                <w:b/>
                <w:bCs/>
                <w:color w:val="000000"/>
                <w:kern w:val="0"/>
                <w:sz w:val="18"/>
                <w:szCs w:val="18"/>
                <w14:ligatures w14:val="none"/>
              </w:rPr>
            </w:pPr>
            <w:r w:rsidRPr="00A97AFE">
              <w:rPr>
                <w:rFonts w:ascii="Bookman Old Style" w:eastAsia="Times New Roman" w:hAnsi="Bookman Old Style" w:cs="Calibri"/>
                <w:b/>
                <w:bCs/>
                <w:color w:val="000000"/>
                <w:kern w:val="0"/>
                <w:sz w:val="18"/>
                <w:szCs w:val="18"/>
                <w14:ligatures w14:val="none"/>
              </w:rPr>
              <w:t>2024-25</w:t>
            </w:r>
          </w:p>
        </w:tc>
      </w:tr>
      <w:tr w:rsidR="00D76123" w:rsidRPr="00A97AFE" w14:paraId="234E284A" w14:textId="77777777" w:rsidTr="007F4F81">
        <w:trPr>
          <w:trHeight w:val="170"/>
          <w:jc w:val="center"/>
        </w:trPr>
        <w:tc>
          <w:tcPr>
            <w:tcW w:w="994" w:type="dxa"/>
            <w:tcBorders>
              <w:top w:val="nil"/>
              <w:left w:val="single" w:sz="4" w:space="0" w:color="auto"/>
              <w:bottom w:val="single" w:sz="4" w:space="0" w:color="auto"/>
              <w:right w:val="single" w:sz="4" w:space="0" w:color="auto"/>
            </w:tcBorders>
            <w:shd w:val="clear" w:color="auto" w:fill="auto"/>
            <w:noWrap/>
            <w:vAlign w:val="center"/>
            <w:hideMark/>
          </w:tcPr>
          <w:p w14:paraId="734E06E0" w14:textId="77777777" w:rsidR="00D76123" w:rsidRPr="00A97AFE" w:rsidRDefault="00D76123" w:rsidP="00D76123">
            <w:pPr>
              <w:spacing w:after="0" w:line="360" w:lineRule="auto"/>
              <w:jc w:val="center"/>
              <w:rPr>
                <w:rFonts w:ascii="Bookman Old Style" w:eastAsia="Times New Roman" w:hAnsi="Bookman Old Style" w:cs="Calibri"/>
                <w:color w:val="000000"/>
                <w:kern w:val="0"/>
                <w:sz w:val="18"/>
                <w:szCs w:val="18"/>
                <w14:ligatures w14:val="none"/>
              </w:rPr>
            </w:pPr>
            <w:r w:rsidRPr="00A97AFE">
              <w:rPr>
                <w:rFonts w:ascii="Bookman Old Style" w:eastAsia="Times New Roman" w:hAnsi="Bookman Old Style" w:cs="Calibri"/>
                <w:color w:val="000000"/>
                <w:kern w:val="0"/>
                <w:sz w:val="18"/>
                <w:szCs w:val="18"/>
                <w14:ligatures w14:val="none"/>
              </w:rPr>
              <w:t>DVVNL</w:t>
            </w:r>
          </w:p>
        </w:tc>
        <w:tc>
          <w:tcPr>
            <w:tcW w:w="1133" w:type="dxa"/>
            <w:tcBorders>
              <w:top w:val="nil"/>
              <w:left w:val="nil"/>
              <w:bottom w:val="single" w:sz="4" w:space="0" w:color="auto"/>
              <w:right w:val="single" w:sz="4" w:space="0" w:color="auto"/>
            </w:tcBorders>
            <w:shd w:val="clear" w:color="auto" w:fill="auto"/>
            <w:noWrap/>
            <w:vAlign w:val="bottom"/>
            <w:hideMark/>
          </w:tcPr>
          <w:p w14:paraId="136ABE62" w14:textId="77777777" w:rsidR="00D76123" w:rsidRPr="00A97AFE" w:rsidRDefault="00D76123" w:rsidP="00D76123">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eastAsia="Times New Roman" w:hAnsi="Bookman Old Style" w:cs="Calibri"/>
                <w:color w:val="000000"/>
                <w:kern w:val="0"/>
                <w:sz w:val="18"/>
                <w:szCs w:val="18"/>
                <w14:ligatures w14:val="none"/>
              </w:rPr>
              <w:t>74.36%</w:t>
            </w:r>
          </w:p>
        </w:tc>
        <w:tc>
          <w:tcPr>
            <w:tcW w:w="1275" w:type="dxa"/>
            <w:tcBorders>
              <w:top w:val="nil"/>
              <w:left w:val="nil"/>
              <w:bottom w:val="single" w:sz="4" w:space="0" w:color="auto"/>
              <w:right w:val="single" w:sz="4" w:space="0" w:color="auto"/>
            </w:tcBorders>
            <w:shd w:val="clear" w:color="auto" w:fill="auto"/>
            <w:noWrap/>
            <w:vAlign w:val="bottom"/>
            <w:hideMark/>
          </w:tcPr>
          <w:p w14:paraId="01166496" w14:textId="4F111FA5" w:rsidR="00D76123" w:rsidRPr="00A97AFE" w:rsidRDefault="00D76123" w:rsidP="00D76123">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s="Calibri"/>
                <w:color w:val="000000"/>
                <w:sz w:val="18"/>
                <w:szCs w:val="18"/>
              </w:rPr>
              <w:t>78.41%</w:t>
            </w:r>
          </w:p>
        </w:tc>
        <w:tc>
          <w:tcPr>
            <w:tcW w:w="1134" w:type="dxa"/>
            <w:tcBorders>
              <w:top w:val="nil"/>
              <w:left w:val="nil"/>
              <w:bottom w:val="single" w:sz="4" w:space="0" w:color="auto"/>
              <w:right w:val="single" w:sz="4" w:space="0" w:color="auto"/>
            </w:tcBorders>
            <w:shd w:val="clear" w:color="auto" w:fill="auto"/>
            <w:noWrap/>
            <w:vAlign w:val="bottom"/>
            <w:hideMark/>
          </w:tcPr>
          <w:p w14:paraId="531D7DB2" w14:textId="77777777" w:rsidR="00D76123" w:rsidRPr="00A97AFE" w:rsidRDefault="00D76123" w:rsidP="00D76123">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eastAsia="Times New Roman" w:hAnsi="Bookman Old Style" w:cs="Calibri"/>
                <w:color w:val="000000"/>
                <w:kern w:val="0"/>
                <w:sz w:val="18"/>
                <w:szCs w:val="18"/>
                <w14:ligatures w14:val="none"/>
              </w:rPr>
              <w:t>81.56%</w:t>
            </w:r>
          </w:p>
        </w:tc>
        <w:tc>
          <w:tcPr>
            <w:tcW w:w="1134" w:type="dxa"/>
            <w:tcBorders>
              <w:top w:val="nil"/>
              <w:left w:val="nil"/>
              <w:bottom w:val="single" w:sz="4" w:space="0" w:color="auto"/>
              <w:right w:val="single" w:sz="4" w:space="0" w:color="auto"/>
            </w:tcBorders>
            <w:shd w:val="clear" w:color="auto" w:fill="auto"/>
            <w:noWrap/>
            <w:vAlign w:val="bottom"/>
            <w:hideMark/>
          </w:tcPr>
          <w:p w14:paraId="2D6C0024" w14:textId="77777777" w:rsidR="00D76123" w:rsidRPr="00A97AFE" w:rsidRDefault="00D76123" w:rsidP="00D76123">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eastAsia="Times New Roman" w:hAnsi="Bookman Old Style" w:cs="Calibri"/>
                <w:color w:val="000000"/>
                <w:kern w:val="0"/>
                <w:sz w:val="18"/>
                <w:szCs w:val="18"/>
                <w14:ligatures w14:val="none"/>
              </w:rPr>
              <w:t>84.47%</w:t>
            </w:r>
          </w:p>
        </w:tc>
      </w:tr>
      <w:tr w:rsidR="00D76123" w:rsidRPr="00A97AFE" w14:paraId="73326E8C" w14:textId="77777777" w:rsidTr="007F4F81">
        <w:trPr>
          <w:trHeight w:val="170"/>
          <w:jc w:val="center"/>
        </w:trPr>
        <w:tc>
          <w:tcPr>
            <w:tcW w:w="994" w:type="dxa"/>
            <w:tcBorders>
              <w:top w:val="nil"/>
              <w:left w:val="single" w:sz="4" w:space="0" w:color="auto"/>
              <w:bottom w:val="single" w:sz="4" w:space="0" w:color="auto"/>
              <w:right w:val="single" w:sz="4" w:space="0" w:color="auto"/>
            </w:tcBorders>
            <w:shd w:val="clear" w:color="auto" w:fill="auto"/>
            <w:noWrap/>
            <w:vAlign w:val="center"/>
            <w:hideMark/>
          </w:tcPr>
          <w:p w14:paraId="086C761A" w14:textId="77777777" w:rsidR="00D76123" w:rsidRPr="00A97AFE" w:rsidRDefault="00D76123" w:rsidP="00D76123">
            <w:pPr>
              <w:spacing w:after="0" w:line="360" w:lineRule="auto"/>
              <w:jc w:val="center"/>
              <w:rPr>
                <w:rFonts w:ascii="Bookman Old Style" w:eastAsia="Times New Roman" w:hAnsi="Bookman Old Style" w:cs="Calibri"/>
                <w:color w:val="000000"/>
                <w:kern w:val="0"/>
                <w:sz w:val="18"/>
                <w:szCs w:val="18"/>
                <w14:ligatures w14:val="none"/>
              </w:rPr>
            </w:pPr>
            <w:r w:rsidRPr="00A97AFE">
              <w:rPr>
                <w:rFonts w:ascii="Bookman Old Style" w:eastAsia="Times New Roman" w:hAnsi="Bookman Old Style" w:cs="Calibri"/>
                <w:color w:val="000000"/>
                <w:kern w:val="0"/>
                <w:sz w:val="18"/>
                <w:szCs w:val="18"/>
                <w14:ligatures w14:val="none"/>
              </w:rPr>
              <w:t>MVVNL</w:t>
            </w:r>
          </w:p>
        </w:tc>
        <w:tc>
          <w:tcPr>
            <w:tcW w:w="1133" w:type="dxa"/>
            <w:tcBorders>
              <w:top w:val="nil"/>
              <w:left w:val="nil"/>
              <w:bottom w:val="single" w:sz="4" w:space="0" w:color="auto"/>
              <w:right w:val="single" w:sz="4" w:space="0" w:color="auto"/>
            </w:tcBorders>
            <w:shd w:val="clear" w:color="auto" w:fill="auto"/>
            <w:noWrap/>
            <w:vAlign w:val="bottom"/>
            <w:hideMark/>
          </w:tcPr>
          <w:p w14:paraId="43FB8768" w14:textId="77777777" w:rsidR="00D76123" w:rsidRPr="00A97AFE" w:rsidRDefault="00D76123" w:rsidP="00D76123">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eastAsia="Times New Roman" w:hAnsi="Bookman Old Style" w:cs="Calibri"/>
                <w:color w:val="000000"/>
                <w:kern w:val="0"/>
                <w:sz w:val="18"/>
                <w:szCs w:val="18"/>
                <w14:ligatures w14:val="none"/>
              </w:rPr>
              <w:t>82.64%</w:t>
            </w:r>
          </w:p>
        </w:tc>
        <w:tc>
          <w:tcPr>
            <w:tcW w:w="1275" w:type="dxa"/>
            <w:tcBorders>
              <w:top w:val="nil"/>
              <w:left w:val="nil"/>
              <w:bottom w:val="single" w:sz="4" w:space="0" w:color="auto"/>
              <w:right w:val="single" w:sz="4" w:space="0" w:color="auto"/>
            </w:tcBorders>
            <w:shd w:val="clear" w:color="auto" w:fill="auto"/>
            <w:noWrap/>
            <w:vAlign w:val="bottom"/>
            <w:hideMark/>
          </w:tcPr>
          <w:p w14:paraId="238670F5" w14:textId="64568F92" w:rsidR="00D76123" w:rsidRPr="00A97AFE" w:rsidRDefault="00D76123" w:rsidP="00D76123">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s="Calibri"/>
                <w:color w:val="000000"/>
                <w:sz w:val="18"/>
                <w:szCs w:val="18"/>
              </w:rPr>
              <w:t>84.94%</w:t>
            </w:r>
          </w:p>
        </w:tc>
        <w:tc>
          <w:tcPr>
            <w:tcW w:w="1134" w:type="dxa"/>
            <w:tcBorders>
              <w:top w:val="nil"/>
              <w:left w:val="nil"/>
              <w:bottom w:val="single" w:sz="4" w:space="0" w:color="auto"/>
              <w:right w:val="single" w:sz="4" w:space="0" w:color="auto"/>
            </w:tcBorders>
            <w:shd w:val="clear" w:color="auto" w:fill="auto"/>
            <w:noWrap/>
            <w:vAlign w:val="bottom"/>
            <w:hideMark/>
          </w:tcPr>
          <w:p w14:paraId="77A8281D" w14:textId="77777777" w:rsidR="00D76123" w:rsidRPr="00A97AFE" w:rsidRDefault="00D76123" w:rsidP="00D76123">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eastAsia="Times New Roman" w:hAnsi="Bookman Old Style" w:cs="Calibri"/>
                <w:color w:val="000000"/>
                <w:kern w:val="0"/>
                <w:sz w:val="18"/>
                <w:szCs w:val="18"/>
                <w14:ligatures w14:val="none"/>
              </w:rPr>
              <w:t>85.04%</w:t>
            </w:r>
          </w:p>
        </w:tc>
        <w:tc>
          <w:tcPr>
            <w:tcW w:w="1134" w:type="dxa"/>
            <w:tcBorders>
              <w:top w:val="nil"/>
              <w:left w:val="nil"/>
              <w:bottom w:val="single" w:sz="4" w:space="0" w:color="auto"/>
              <w:right w:val="single" w:sz="4" w:space="0" w:color="auto"/>
            </w:tcBorders>
            <w:shd w:val="clear" w:color="auto" w:fill="auto"/>
            <w:noWrap/>
            <w:vAlign w:val="bottom"/>
            <w:hideMark/>
          </w:tcPr>
          <w:p w14:paraId="0917DAD2" w14:textId="77777777" w:rsidR="00D76123" w:rsidRPr="00A97AFE" w:rsidRDefault="00D76123" w:rsidP="00D76123">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eastAsia="Times New Roman" w:hAnsi="Bookman Old Style" w:cs="Calibri"/>
                <w:color w:val="000000"/>
                <w:kern w:val="0"/>
                <w:sz w:val="18"/>
                <w:szCs w:val="18"/>
                <w14:ligatures w14:val="none"/>
              </w:rPr>
              <w:t>86.41%</w:t>
            </w:r>
          </w:p>
        </w:tc>
      </w:tr>
      <w:tr w:rsidR="00D76123" w:rsidRPr="00A97AFE" w14:paraId="017791EE" w14:textId="77777777" w:rsidTr="007F4F81">
        <w:trPr>
          <w:trHeight w:val="170"/>
          <w:jc w:val="center"/>
        </w:trPr>
        <w:tc>
          <w:tcPr>
            <w:tcW w:w="994" w:type="dxa"/>
            <w:tcBorders>
              <w:top w:val="nil"/>
              <w:left w:val="single" w:sz="4" w:space="0" w:color="auto"/>
              <w:bottom w:val="single" w:sz="4" w:space="0" w:color="auto"/>
              <w:right w:val="single" w:sz="4" w:space="0" w:color="auto"/>
            </w:tcBorders>
            <w:shd w:val="clear" w:color="auto" w:fill="auto"/>
            <w:noWrap/>
            <w:vAlign w:val="center"/>
            <w:hideMark/>
          </w:tcPr>
          <w:p w14:paraId="70C7DCE7" w14:textId="77777777" w:rsidR="00D76123" w:rsidRPr="00A97AFE" w:rsidRDefault="00D76123" w:rsidP="00D76123">
            <w:pPr>
              <w:spacing w:after="0" w:line="360" w:lineRule="auto"/>
              <w:jc w:val="center"/>
              <w:rPr>
                <w:rFonts w:ascii="Bookman Old Style" w:eastAsia="Times New Roman" w:hAnsi="Bookman Old Style" w:cs="Calibri"/>
                <w:color w:val="000000"/>
                <w:kern w:val="0"/>
                <w:sz w:val="18"/>
                <w:szCs w:val="18"/>
                <w14:ligatures w14:val="none"/>
              </w:rPr>
            </w:pPr>
            <w:r w:rsidRPr="00A97AFE">
              <w:rPr>
                <w:rFonts w:ascii="Bookman Old Style" w:eastAsia="Times New Roman" w:hAnsi="Bookman Old Style" w:cs="Calibri"/>
                <w:color w:val="000000"/>
                <w:kern w:val="0"/>
                <w:sz w:val="18"/>
                <w:szCs w:val="18"/>
                <w14:ligatures w14:val="none"/>
              </w:rPr>
              <w:t>PVVNL</w:t>
            </w:r>
          </w:p>
        </w:tc>
        <w:tc>
          <w:tcPr>
            <w:tcW w:w="1133" w:type="dxa"/>
            <w:tcBorders>
              <w:top w:val="nil"/>
              <w:left w:val="nil"/>
              <w:bottom w:val="single" w:sz="4" w:space="0" w:color="auto"/>
              <w:right w:val="single" w:sz="4" w:space="0" w:color="auto"/>
            </w:tcBorders>
            <w:shd w:val="clear" w:color="auto" w:fill="auto"/>
            <w:noWrap/>
            <w:vAlign w:val="bottom"/>
            <w:hideMark/>
          </w:tcPr>
          <w:p w14:paraId="3E72876C" w14:textId="77777777" w:rsidR="00D76123" w:rsidRPr="00A97AFE" w:rsidRDefault="00D76123" w:rsidP="00D76123">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eastAsia="Times New Roman" w:hAnsi="Bookman Old Style" w:cs="Calibri"/>
                <w:color w:val="000000"/>
                <w:kern w:val="0"/>
                <w:sz w:val="18"/>
                <w:szCs w:val="18"/>
                <w14:ligatures w14:val="none"/>
              </w:rPr>
              <w:t>82.02%</w:t>
            </w:r>
          </w:p>
        </w:tc>
        <w:tc>
          <w:tcPr>
            <w:tcW w:w="1275" w:type="dxa"/>
            <w:tcBorders>
              <w:top w:val="nil"/>
              <w:left w:val="nil"/>
              <w:bottom w:val="single" w:sz="4" w:space="0" w:color="auto"/>
              <w:right w:val="single" w:sz="4" w:space="0" w:color="auto"/>
            </w:tcBorders>
            <w:shd w:val="clear" w:color="auto" w:fill="auto"/>
            <w:noWrap/>
            <w:vAlign w:val="bottom"/>
            <w:hideMark/>
          </w:tcPr>
          <w:p w14:paraId="4AC21DAA" w14:textId="7EF72226" w:rsidR="00D76123" w:rsidRPr="00A97AFE" w:rsidRDefault="00D76123" w:rsidP="00D76123">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s="Calibri"/>
                <w:color w:val="000000"/>
                <w:sz w:val="18"/>
                <w:szCs w:val="18"/>
              </w:rPr>
              <w:t>85.64%</w:t>
            </w:r>
          </w:p>
        </w:tc>
        <w:tc>
          <w:tcPr>
            <w:tcW w:w="1134" w:type="dxa"/>
            <w:tcBorders>
              <w:top w:val="nil"/>
              <w:left w:val="nil"/>
              <w:bottom w:val="single" w:sz="4" w:space="0" w:color="auto"/>
              <w:right w:val="single" w:sz="4" w:space="0" w:color="auto"/>
            </w:tcBorders>
            <w:shd w:val="clear" w:color="auto" w:fill="auto"/>
            <w:noWrap/>
            <w:vAlign w:val="bottom"/>
            <w:hideMark/>
          </w:tcPr>
          <w:p w14:paraId="13F8DE06" w14:textId="77777777" w:rsidR="00D76123" w:rsidRPr="00A97AFE" w:rsidRDefault="00D76123" w:rsidP="00D76123">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eastAsia="Times New Roman" w:hAnsi="Bookman Old Style" w:cs="Calibri"/>
                <w:color w:val="000000"/>
                <w:kern w:val="0"/>
                <w:sz w:val="18"/>
                <w:szCs w:val="18"/>
                <w14:ligatures w14:val="none"/>
              </w:rPr>
              <w:t>87.28%</w:t>
            </w:r>
          </w:p>
        </w:tc>
        <w:tc>
          <w:tcPr>
            <w:tcW w:w="1134" w:type="dxa"/>
            <w:tcBorders>
              <w:top w:val="nil"/>
              <w:left w:val="nil"/>
              <w:bottom w:val="single" w:sz="4" w:space="0" w:color="auto"/>
              <w:right w:val="single" w:sz="4" w:space="0" w:color="auto"/>
            </w:tcBorders>
            <w:shd w:val="clear" w:color="auto" w:fill="auto"/>
            <w:noWrap/>
            <w:vAlign w:val="bottom"/>
            <w:hideMark/>
          </w:tcPr>
          <w:p w14:paraId="4D6A48CC" w14:textId="77777777" w:rsidR="00D76123" w:rsidRPr="00A97AFE" w:rsidRDefault="00D76123" w:rsidP="00D76123">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eastAsia="Times New Roman" w:hAnsi="Bookman Old Style" w:cs="Calibri"/>
                <w:color w:val="000000"/>
                <w:kern w:val="0"/>
                <w:sz w:val="18"/>
                <w:szCs w:val="18"/>
                <w14:ligatures w14:val="none"/>
              </w:rPr>
              <w:t>88.82%</w:t>
            </w:r>
          </w:p>
        </w:tc>
      </w:tr>
      <w:tr w:rsidR="00D76123" w:rsidRPr="00A97AFE" w14:paraId="776095D3" w14:textId="77777777" w:rsidTr="007F4F81">
        <w:trPr>
          <w:trHeight w:val="170"/>
          <w:jc w:val="center"/>
        </w:trPr>
        <w:tc>
          <w:tcPr>
            <w:tcW w:w="994" w:type="dxa"/>
            <w:tcBorders>
              <w:top w:val="nil"/>
              <w:left w:val="single" w:sz="4" w:space="0" w:color="auto"/>
              <w:bottom w:val="single" w:sz="4" w:space="0" w:color="auto"/>
              <w:right w:val="single" w:sz="4" w:space="0" w:color="auto"/>
            </w:tcBorders>
            <w:shd w:val="clear" w:color="auto" w:fill="auto"/>
            <w:noWrap/>
            <w:vAlign w:val="center"/>
            <w:hideMark/>
          </w:tcPr>
          <w:p w14:paraId="63260670" w14:textId="77777777" w:rsidR="00D76123" w:rsidRPr="00A97AFE" w:rsidRDefault="00D76123" w:rsidP="00D76123">
            <w:pPr>
              <w:spacing w:after="0" w:line="360" w:lineRule="auto"/>
              <w:jc w:val="center"/>
              <w:rPr>
                <w:rFonts w:ascii="Bookman Old Style" w:eastAsia="Times New Roman" w:hAnsi="Bookman Old Style" w:cs="Calibri"/>
                <w:color w:val="000000"/>
                <w:kern w:val="0"/>
                <w:sz w:val="18"/>
                <w:szCs w:val="18"/>
                <w14:ligatures w14:val="none"/>
              </w:rPr>
            </w:pPr>
            <w:r w:rsidRPr="00A97AFE">
              <w:rPr>
                <w:rFonts w:ascii="Bookman Old Style" w:eastAsia="Times New Roman" w:hAnsi="Bookman Old Style" w:cs="Calibri"/>
                <w:color w:val="000000"/>
                <w:kern w:val="0"/>
                <w:sz w:val="18"/>
                <w:szCs w:val="18"/>
                <w14:ligatures w14:val="none"/>
              </w:rPr>
              <w:t>PuVVNL</w:t>
            </w:r>
          </w:p>
        </w:tc>
        <w:tc>
          <w:tcPr>
            <w:tcW w:w="1133" w:type="dxa"/>
            <w:tcBorders>
              <w:top w:val="nil"/>
              <w:left w:val="nil"/>
              <w:bottom w:val="single" w:sz="4" w:space="0" w:color="auto"/>
              <w:right w:val="single" w:sz="4" w:space="0" w:color="auto"/>
            </w:tcBorders>
            <w:shd w:val="clear" w:color="auto" w:fill="auto"/>
            <w:noWrap/>
            <w:vAlign w:val="bottom"/>
            <w:hideMark/>
          </w:tcPr>
          <w:p w14:paraId="44D1F29F" w14:textId="77777777" w:rsidR="00D76123" w:rsidRPr="00A97AFE" w:rsidRDefault="00D76123" w:rsidP="00D76123">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eastAsia="Times New Roman" w:hAnsi="Bookman Old Style" w:cs="Calibri"/>
                <w:color w:val="000000"/>
                <w:kern w:val="0"/>
                <w:sz w:val="18"/>
                <w:szCs w:val="18"/>
                <w14:ligatures w14:val="none"/>
              </w:rPr>
              <w:t>79.85%</w:t>
            </w:r>
          </w:p>
        </w:tc>
        <w:tc>
          <w:tcPr>
            <w:tcW w:w="1275" w:type="dxa"/>
            <w:tcBorders>
              <w:top w:val="nil"/>
              <w:left w:val="nil"/>
              <w:bottom w:val="single" w:sz="4" w:space="0" w:color="auto"/>
              <w:right w:val="single" w:sz="4" w:space="0" w:color="auto"/>
            </w:tcBorders>
            <w:shd w:val="clear" w:color="auto" w:fill="auto"/>
            <w:noWrap/>
            <w:vAlign w:val="bottom"/>
            <w:hideMark/>
          </w:tcPr>
          <w:p w14:paraId="45558D56" w14:textId="381A097A" w:rsidR="00D76123" w:rsidRPr="00A97AFE" w:rsidRDefault="00D76123" w:rsidP="00D76123">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s="Calibri"/>
                <w:color w:val="000000"/>
                <w:sz w:val="18"/>
                <w:szCs w:val="18"/>
              </w:rPr>
              <w:t>82.59%</w:t>
            </w:r>
          </w:p>
        </w:tc>
        <w:tc>
          <w:tcPr>
            <w:tcW w:w="1134" w:type="dxa"/>
            <w:tcBorders>
              <w:top w:val="nil"/>
              <w:left w:val="nil"/>
              <w:bottom w:val="single" w:sz="4" w:space="0" w:color="auto"/>
              <w:right w:val="single" w:sz="4" w:space="0" w:color="auto"/>
            </w:tcBorders>
            <w:shd w:val="clear" w:color="auto" w:fill="auto"/>
            <w:noWrap/>
            <w:vAlign w:val="bottom"/>
            <w:hideMark/>
          </w:tcPr>
          <w:p w14:paraId="7E1BF255" w14:textId="77777777" w:rsidR="00D76123" w:rsidRPr="00A97AFE" w:rsidRDefault="00D76123" w:rsidP="00D76123">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eastAsia="Times New Roman" w:hAnsi="Bookman Old Style" w:cs="Calibri"/>
                <w:color w:val="000000"/>
                <w:kern w:val="0"/>
                <w:sz w:val="18"/>
                <w:szCs w:val="18"/>
                <w14:ligatures w14:val="none"/>
              </w:rPr>
              <w:t>82.67%</w:t>
            </w:r>
          </w:p>
        </w:tc>
        <w:tc>
          <w:tcPr>
            <w:tcW w:w="1134" w:type="dxa"/>
            <w:tcBorders>
              <w:top w:val="nil"/>
              <w:left w:val="nil"/>
              <w:bottom w:val="single" w:sz="4" w:space="0" w:color="auto"/>
              <w:right w:val="single" w:sz="4" w:space="0" w:color="auto"/>
            </w:tcBorders>
            <w:shd w:val="clear" w:color="auto" w:fill="auto"/>
            <w:noWrap/>
            <w:vAlign w:val="bottom"/>
            <w:hideMark/>
          </w:tcPr>
          <w:p w14:paraId="112C9BC5" w14:textId="77777777" w:rsidR="00D76123" w:rsidRPr="00A97AFE" w:rsidRDefault="00D76123" w:rsidP="00D76123">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eastAsia="Times New Roman" w:hAnsi="Bookman Old Style" w:cs="Calibri"/>
                <w:color w:val="000000"/>
                <w:kern w:val="0"/>
                <w:sz w:val="18"/>
                <w:szCs w:val="18"/>
                <w14:ligatures w14:val="none"/>
              </w:rPr>
              <w:t>84.04%</w:t>
            </w:r>
          </w:p>
        </w:tc>
      </w:tr>
      <w:tr w:rsidR="00D76123" w:rsidRPr="00A97AFE" w14:paraId="38AC0C7B" w14:textId="77777777" w:rsidTr="007F4F81">
        <w:trPr>
          <w:trHeight w:val="170"/>
          <w:jc w:val="center"/>
        </w:trPr>
        <w:tc>
          <w:tcPr>
            <w:tcW w:w="994" w:type="dxa"/>
            <w:tcBorders>
              <w:top w:val="nil"/>
              <w:left w:val="single" w:sz="4" w:space="0" w:color="auto"/>
              <w:bottom w:val="single" w:sz="4" w:space="0" w:color="auto"/>
              <w:right w:val="single" w:sz="4" w:space="0" w:color="auto"/>
            </w:tcBorders>
            <w:shd w:val="clear" w:color="auto" w:fill="auto"/>
            <w:noWrap/>
            <w:vAlign w:val="center"/>
            <w:hideMark/>
          </w:tcPr>
          <w:p w14:paraId="4F60C7DF" w14:textId="77777777" w:rsidR="00D76123" w:rsidRPr="00A97AFE" w:rsidRDefault="00D76123" w:rsidP="00D76123">
            <w:pPr>
              <w:spacing w:after="0" w:line="360" w:lineRule="auto"/>
              <w:jc w:val="center"/>
              <w:rPr>
                <w:rFonts w:ascii="Bookman Old Style" w:eastAsia="Times New Roman" w:hAnsi="Bookman Old Style" w:cs="Calibri"/>
                <w:color w:val="000000"/>
                <w:kern w:val="0"/>
                <w:sz w:val="18"/>
                <w:szCs w:val="18"/>
                <w14:ligatures w14:val="none"/>
              </w:rPr>
            </w:pPr>
            <w:r w:rsidRPr="00A97AFE">
              <w:rPr>
                <w:rFonts w:ascii="Bookman Old Style" w:eastAsia="Times New Roman" w:hAnsi="Bookman Old Style" w:cs="Calibri"/>
                <w:color w:val="000000"/>
                <w:kern w:val="0"/>
                <w:sz w:val="18"/>
                <w:szCs w:val="18"/>
                <w14:ligatures w14:val="none"/>
              </w:rPr>
              <w:t>KESCO</w:t>
            </w:r>
          </w:p>
        </w:tc>
        <w:tc>
          <w:tcPr>
            <w:tcW w:w="1133" w:type="dxa"/>
            <w:tcBorders>
              <w:top w:val="nil"/>
              <w:left w:val="nil"/>
              <w:bottom w:val="single" w:sz="4" w:space="0" w:color="auto"/>
              <w:right w:val="single" w:sz="4" w:space="0" w:color="auto"/>
            </w:tcBorders>
            <w:shd w:val="clear" w:color="auto" w:fill="auto"/>
            <w:noWrap/>
            <w:vAlign w:val="bottom"/>
            <w:hideMark/>
          </w:tcPr>
          <w:p w14:paraId="4EE0988B" w14:textId="77777777" w:rsidR="00D76123" w:rsidRPr="00A97AFE" w:rsidRDefault="00D76123" w:rsidP="00D76123">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eastAsia="Times New Roman" w:hAnsi="Bookman Old Style" w:cs="Calibri"/>
                <w:color w:val="000000"/>
                <w:kern w:val="0"/>
                <w:sz w:val="18"/>
                <w:szCs w:val="18"/>
                <w14:ligatures w14:val="none"/>
              </w:rPr>
              <w:t>90.39%</w:t>
            </w:r>
          </w:p>
        </w:tc>
        <w:tc>
          <w:tcPr>
            <w:tcW w:w="1275" w:type="dxa"/>
            <w:tcBorders>
              <w:top w:val="nil"/>
              <w:left w:val="nil"/>
              <w:bottom w:val="single" w:sz="4" w:space="0" w:color="auto"/>
              <w:right w:val="single" w:sz="4" w:space="0" w:color="auto"/>
            </w:tcBorders>
            <w:shd w:val="clear" w:color="auto" w:fill="auto"/>
            <w:noWrap/>
            <w:vAlign w:val="bottom"/>
            <w:hideMark/>
          </w:tcPr>
          <w:p w14:paraId="1948E0DE" w14:textId="0E651A03" w:rsidR="00D76123" w:rsidRPr="00A97AFE" w:rsidRDefault="00D76123" w:rsidP="00D76123">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hAnsi="Bookman Old Style" w:cs="Calibri"/>
                <w:color w:val="000000"/>
                <w:sz w:val="18"/>
                <w:szCs w:val="18"/>
              </w:rPr>
              <w:t>90.71%</w:t>
            </w:r>
          </w:p>
        </w:tc>
        <w:tc>
          <w:tcPr>
            <w:tcW w:w="1134" w:type="dxa"/>
            <w:tcBorders>
              <w:top w:val="nil"/>
              <w:left w:val="nil"/>
              <w:bottom w:val="single" w:sz="4" w:space="0" w:color="auto"/>
              <w:right w:val="single" w:sz="4" w:space="0" w:color="auto"/>
            </w:tcBorders>
            <w:shd w:val="clear" w:color="auto" w:fill="auto"/>
            <w:noWrap/>
            <w:vAlign w:val="bottom"/>
            <w:hideMark/>
          </w:tcPr>
          <w:p w14:paraId="1BE76C5B" w14:textId="77777777" w:rsidR="00D76123" w:rsidRPr="00A97AFE" w:rsidRDefault="00D76123" w:rsidP="00D76123">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eastAsia="Times New Roman" w:hAnsi="Bookman Old Style" w:cs="Calibri"/>
                <w:color w:val="000000"/>
                <w:kern w:val="0"/>
                <w:sz w:val="18"/>
                <w:szCs w:val="18"/>
                <w14:ligatures w14:val="none"/>
              </w:rPr>
              <w:t>90.40%</w:t>
            </w:r>
          </w:p>
        </w:tc>
        <w:tc>
          <w:tcPr>
            <w:tcW w:w="1134" w:type="dxa"/>
            <w:tcBorders>
              <w:top w:val="nil"/>
              <w:left w:val="nil"/>
              <w:bottom w:val="single" w:sz="4" w:space="0" w:color="auto"/>
              <w:right w:val="single" w:sz="4" w:space="0" w:color="auto"/>
            </w:tcBorders>
            <w:shd w:val="clear" w:color="auto" w:fill="auto"/>
            <w:noWrap/>
            <w:vAlign w:val="bottom"/>
            <w:hideMark/>
          </w:tcPr>
          <w:p w14:paraId="1834B262" w14:textId="77777777" w:rsidR="00D76123" w:rsidRPr="00A97AFE" w:rsidRDefault="00D76123" w:rsidP="00D76123">
            <w:pPr>
              <w:spacing w:after="0" w:line="360" w:lineRule="auto"/>
              <w:jc w:val="right"/>
              <w:rPr>
                <w:rFonts w:ascii="Bookman Old Style" w:eastAsia="Times New Roman" w:hAnsi="Bookman Old Style" w:cs="Calibri"/>
                <w:color w:val="000000"/>
                <w:kern w:val="0"/>
                <w:sz w:val="18"/>
                <w:szCs w:val="18"/>
                <w14:ligatures w14:val="none"/>
              </w:rPr>
            </w:pPr>
            <w:r w:rsidRPr="00A97AFE">
              <w:rPr>
                <w:rFonts w:ascii="Bookman Old Style" w:eastAsia="Times New Roman" w:hAnsi="Bookman Old Style" w:cs="Calibri"/>
                <w:color w:val="000000"/>
                <w:kern w:val="0"/>
                <w:sz w:val="18"/>
                <w:szCs w:val="18"/>
                <w14:ligatures w14:val="none"/>
              </w:rPr>
              <w:t>92.32%</w:t>
            </w:r>
          </w:p>
        </w:tc>
      </w:tr>
    </w:tbl>
    <w:p w14:paraId="01C0ED8E" w14:textId="5A564556" w:rsidR="002B2E06" w:rsidRPr="00A97AFE" w:rsidRDefault="002B2E06" w:rsidP="00D567FB">
      <w:pPr>
        <w:spacing w:line="360" w:lineRule="auto"/>
        <w:ind w:left="720"/>
        <w:jc w:val="both"/>
        <w:rPr>
          <w:rFonts w:ascii="Bookman Old Style" w:hAnsi="Bookman Old Style"/>
          <w:bCs/>
          <w:sz w:val="20"/>
          <w:szCs w:val="20"/>
        </w:rPr>
      </w:pPr>
    </w:p>
    <w:p w14:paraId="688C0A68" w14:textId="39DF6E3A" w:rsidR="00522FA9" w:rsidRDefault="004D73B4" w:rsidP="008D3702">
      <w:pPr>
        <w:spacing w:line="360" w:lineRule="auto"/>
        <w:ind w:left="720"/>
        <w:jc w:val="both"/>
        <w:rPr>
          <w:rFonts w:ascii="Bookman Old Style" w:hAnsi="Bookman Old Style"/>
          <w:bCs/>
          <w:sz w:val="20"/>
          <w:szCs w:val="20"/>
        </w:rPr>
      </w:pPr>
      <w:r w:rsidRPr="00A97AFE">
        <w:rPr>
          <w:rFonts w:ascii="Bookman Old Style" w:hAnsi="Bookman Old Style"/>
          <w:bCs/>
          <w:sz w:val="20"/>
          <w:szCs w:val="20"/>
        </w:rPr>
        <w:t>Moreover, it is pertinent to mention here that</w:t>
      </w:r>
      <w:r w:rsidR="00904018">
        <w:rPr>
          <w:rFonts w:ascii="Bookman Old Style" w:hAnsi="Bookman Old Style"/>
          <w:bCs/>
          <w:sz w:val="20"/>
          <w:szCs w:val="20"/>
        </w:rPr>
        <w:t xml:space="preserve"> </w:t>
      </w:r>
      <w:r w:rsidRPr="00A97AFE">
        <w:rPr>
          <w:rFonts w:ascii="Bookman Old Style" w:hAnsi="Bookman Old Style"/>
          <w:bCs/>
          <w:sz w:val="20"/>
          <w:szCs w:val="20"/>
        </w:rPr>
        <w:t>the initial phase of smart metering implementation was primarily targeted at government buildings, followed by a phased rollout prioritizing urban areas, then semi-urban areas, and finally rural regions down to the block level.</w:t>
      </w:r>
      <w:r w:rsidR="00904018">
        <w:rPr>
          <w:rFonts w:ascii="Bookman Old Style" w:hAnsi="Bookman Old Style"/>
          <w:bCs/>
          <w:sz w:val="20"/>
          <w:szCs w:val="20"/>
        </w:rPr>
        <w:t xml:space="preserve"> </w:t>
      </w:r>
      <w:r w:rsidRPr="00A97AFE">
        <w:rPr>
          <w:rFonts w:ascii="Bookman Old Style" w:hAnsi="Bookman Old Style"/>
          <w:bCs/>
          <w:sz w:val="20"/>
          <w:szCs w:val="20"/>
        </w:rPr>
        <w:t>Since urban areas already had relatively high levels of billing and collection efficiency, the impact on overall collection efficiency in the early stages of implementation has remained limited.</w:t>
      </w:r>
      <w:r w:rsidR="008D3702">
        <w:rPr>
          <w:rFonts w:ascii="Bookman Old Style" w:hAnsi="Bookman Old Style"/>
          <w:bCs/>
          <w:sz w:val="20"/>
          <w:szCs w:val="20"/>
        </w:rPr>
        <w:t xml:space="preserve"> </w:t>
      </w:r>
      <w:r w:rsidR="00F441F4">
        <w:rPr>
          <w:rFonts w:ascii="Bookman Old Style" w:hAnsi="Bookman Old Style"/>
          <w:bCs/>
          <w:sz w:val="20"/>
          <w:szCs w:val="20"/>
        </w:rPr>
        <w:t>Further, it is submitted that Ministry of Power, Govt of India vide its notification no F.No. 14/02(01)/2022-UR&amp;SI-II-(E-259236) dated 19</w:t>
      </w:r>
      <w:r w:rsidR="00F441F4" w:rsidRPr="00904018">
        <w:rPr>
          <w:rFonts w:ascii="Bookman Old Style" w:hAnsi="Bookman Old Style"/>
          <w:bCs/>
          <w:sz w:val="20"/>
          <w:szCs w:val="20"/>
          <w:vertAlign w:val="superscript"/>
        </w:rPr>
        <w:t>th</w:t>
      </w:r>
      <w:r w:rsidR="00F441F4">
        <w:rPr>
          <w:rFonts w:ascii="Bookman Old Style" w:hAnsi="Bookman Old Style"/>
          <w:bCs/>
          <w:sz w:val="20"/>
          <w:szCs w:val="20"/>
        </w:rPr>
        <w:t xml:space="preserve"> May 2025 (attached at Annexure-III)</w:t>
      </w:r>
      <w:r w:rsidR="00CB74B4">
        <w:rPr>
          <w:rFonts w:ascii="Bookman Old Style" w:hAnsi="Bookman Old Style"/>
          <w:bCs/>
          <w:sz w:val="20"/>
          <w:szCs w:val="20"/>
        </w:rPr>
        <w:t xml:space="preserve"> provided advisory for smooth roll out of smart meters wherein it was advised to take up smart metering in a phased manner i.e. prioritizing the Government establishment including offices/institutions/local bodies as well as residential colonies /buildings followed by industrial &amp; commercial consumers and all other high load consumer with sanctioned load above 10kW. The relevant para is as </w:t>
      </w:r>
      <w:r w:rsidR="00780882">
        <w:rPr>
          <w:rFonts w:ascii="Bookman Old Style" w:hAnsi="Bookman Old Style"/>
          <w:bCs/>
          <w:sz w:val="20"/>
          <w:szCs w:val="20"/>
        </w:rPr>
        <w:t>under:</w:t>
      </w:r>
    </w:p>
    <w:p w14:paraId="53D1FD72" w14:textId="77777777" w:rsidR="00285F24" w:rsidRDefault="00285F24" w:rsidP="00780882">
      <w:pPr>
        <w:spacing w:line="360" w:lineRule="auto"/>
        <w:ind w:left="1170" w:firstLine="270"/>
        <w:jc w:val="both"/>
        <w:rPr>
          <w:rFonts w:ascii="Bookman Old Style" w:hAnsi="Bookman Old Style"/>
          <w:bCs/>
          <w:i/>
          <w:iCs/>
          <w:sz w:val="20"/>
          <w:szCs w:val="20"/>
        </w:rPr>
      </w:pPr>
      <w:r>
        <w:rPr>
          <w:rFonts w:ascii="Bookman Old Style" w:hAnsi="Bookman Old Style"/>
          <w:bCs/>
          <w:i/>
          <w:iCs/>
          <w:sz w:val="20"/>
          <w:szCs w:val="20"/>
        </w:rPr>
        <w:t>“</w:t>
      </w:r>
      <w:r w:rsidR="00522FA9" w:rsidRPr="00780882">
        <w:rPr>
          <w:rFonts w:ascii="Bookman Old Style" w:hAnsi="Bookman Old Style"/>
          <w:bCs/>
          <w:i/>
          <w:iCs/>
          <w:sz w:val="20"/>
          <w:szCs w:val="20"/>
        </w:rPr>
        <w:t xml:space="preserve">Please refer to this Ministry's letter of even no dated 10.12.2024 (сору enclosed) on the subject cited above, wherein a comprehensive advisory for smooth roll out of smart Meters was issued for States/Discoms. </w:t>
      </w:r>
    </w:p>
    <w:p w14:paraId="046BE102" w14:textId="77777777" w:rsidR="00285F24" w:rsidRDefault="00522FA9" w:rsidP="00285F24">
      <w:pPr>
        <w:spacing w:line="360" w:lineRule="auto"/>
        <w:ind w:left="1170"/>
        <w:jc w:val="both"/>
        <w:rPr>
          <w:rFonts w:ascii="Bookman Old Style" w:hAnsi="Bookman Old Style"/>
          <w:bCs/>
          <w:i/>
          <w:iCs/>
          <w:sz w:val="20"/>
          <w:szCs w:val="20"/>
        </w:rPr>
      </w:pPr>
      <w:r w:rsidRPr="00780882">
        <w:rPr>
          <w:rFonts w:ascii="Bookman Old Style" w:hAnsi="Bookman Old Style"/>
          <w:bCs/>
          <w:i/>
          <w:iCs/>
          <w:sz w:val="20"/>
          <w:szCs w:val="20"/>
        </w:rPr>
        <w:t xml:space="preserve">2. It was advised to take up smart metering implementation in a phased manner i.e. prioritizing Government establishments including offices/institutions/Local Bodies as well as Government residential colonies/buildings followed by all industrial &amp; commercial consumers and all other high load consumer with sanctioned load &gt;10kW. </w:t>
      </w:r>
    </w:p>
    <w:p w14:paraId="5AB7F8E3" w14:textId="77777777" w:rsidR="00285F24" w:rsidRDefault="00522FA9" w:rsidP="00285F24">
      <w:pPr>
        <w:spacing w:line="360" w:lineRule="auto"/>
        <w:ind w:left="1170"/>
        <w:jc w:val="both"/>
        <w:rPr>
          <w:rFonts w:ascii="Bookman Old Style" w:hAnsi="Bookman Old Style"/>
          <w:bCs/>
          <w:i/>
          <w:iCs/>
          <w:sz w:val="20"/>
          <w:szCs w:val="20"/>
        </w:rPr>
      </w:pPr>
      <w:r w:rsidRPr="00780882">
        <w:rPr>
          <w:rFonts w:ascii="Bookman Old Style" w:hAnsi="Bookman Old Style"/>
          <w:bCs/>
          <w:i/>
          <w:iCs/>
          <w:sz w:val="20"/>
          <w:szCs w:val="20"/>
        </w:rPr>
        <w:t xml:space="preserve">3. In this regard, it is requested that the installation of prepaid Smart Meters may be completed by the State/ DISCOMs in adherence to the following timeline: </w:t>
      </w:r>
    </w:p>
    <w:p w14:paraId="0743417E" w14:textId="77777777" w:rsidR="00285F24" w:rsidRDefault="00522FA9" w:rsidP="00780882">
      <w:pPr>
        <w:spacing w:line="360" w:lineRule="auto"/>
        <w:ind w:left="1170" w:firstLine="270"/>
        <w:jc w:val="both"/>
        <w:rPr>
          <w:rFonts w:ascii="Bookman Old Style" w:hAnsi="Bookman Old Style"/>
          <w:bCs/>
          <w:i/>
          <w:iCs/>
          <w:sz w:val="20"/>
          <w:szCs w:val="20"/>
        </w:rPr>
      </w:pPr>
      <w:r w:rsidRPr="00780882">
        <w:rPr>
          <w:rFonts w:ascii="Bookman Old Style" w:hAnsi="Bookman Old Style"/>
          <w:bCs/>
          <w:i/>
          <w:iCs/>
          <w:sz w:val="20"/>
          <w:szCs w:val="20"/>
        </w:rPr>
        <w:t xml:space="preserve">(i) All Government establishments including offices/institutions/Local Bodies as well as Government residential colonies/buildings – by Aug, 2025 </w:t>
      </w:r>
    </w:p>
    <w:p w14:paraId="5D73A01B" w14:textId="3A342450" w:rsidR="00522FA9" w:rsidRPr="00780882" w:rsidRDefault="00522FA9" w:rsidP="00780882">
      <w:pPr>
        <w:spacing w:line="360" w:lineRule="auto"/>
        <w:ind w:left="1170" w:firstLine="270"/>
        <w:jc w:val="both"/>
        <w:rPr>
          <w:rFonts w:ascii="Bookman Old Style" w:hAnsi="Bookman Old Style"/>
          <w:bCs/>
          <w:i/>
          <w:iCs/>
          <w:sz w:val="20"/>
          <w:szCs w:val="20"/>
        </w:rPr>
      </w:pPr>
      <w:r w:rsidRPr="00780882">
        <w:rPr>
          <w:rFonts w:ascii="Bookman Old Style" w:hAnsi="Bookman Old Style"/>
          <w:bCs/>
          <w:i/>
          <w:iCs/>
          <w:sz w:val="20"/>
          <w:szCs w:val="20"/>
        </w:rPr>
        <w:lastRenderedPageBreak/>
        <w:t>(ii) All industrial &amp; commercial consumers and all other high load consumer with sanctioned load &gt;10kW - by Nov, 2025</w:t>
      </w:r>
      <w:r w:rsidR="00285F24">
        <w:rPr>
          <w:rFonts w:ascii="Bookman Old Style" w:hAnsi="Bookman Old Style"/>
          <w:bCs/>
          <w:i/>
          <w:iCs/>
          <w:sz w:val="20"/>
          <w:szCs w:val="20"/>
        </w:rPr>
        <w:t>”</w:t>
      </w:r>
    </w:p>
    <w:p w14:paraId="28C5F6CC" w14:textId="77777777" w:rsidR="00111F40" w:rsidRDefault="00111F40" w:rsidP="00D567FB">
      <w:pPr>
        <w:spacing w:line="360" w:lineRule="auto"/>
        <w:ind w:left="720"/>
        <w:jc w:val="both"/>
        <w:rPr>
          <w:rFonts w:ascii="Bookman Old Style" w:hAnsi="Bookman Old Style"/>
          <w:bCs/>
          <w:sz w:val="20"/>
          <w:szCs w:val="20"/>
        </w:rPr>
      </w:pPr>
      <w:r w:rsidRPr="00111F40">
        <w:rPr>
          <w:rFonts w:ascii="Bookman Old Style" w:hAnsi="Bookman Old Style"/>
          <w:bCs/>
          <w:sz w:val="20"/>
          <w:szCs w:val="20"/>
        </w:rPr>
        <w:t>In the above advisory, the Ministry of Power has not mandated the installation of smart meters for all consumer categories. It is submitted that the deployment of smart meters for other low-load consumers, particularly in rural areas, will be undertaken in a phased manner. Accordingly, improvements in billing efficiency and reductions in AT&amp;C losses are expected to materialize progressively during the subsequent years of the Control Period.</w:t>
      </w:r>
    </w:p>
    <w:p w14:paraId="1CBC4118" w14:textId="49903C23" w:rsidR="002B2E06" w:rsidRPr="00A97AFE" w:rsidRDefault="005134A9" w:rsidP="00D567FB">
      <w:pPr>
        <w:spacing w:line="360" w:lineRule="auto"/>
        <w:ind w:left="720"/>
        <w:jc w:val="both"/>
        <w:rPr>
          <w:rFonts w:ascii="Bookman Old Style" w:hAnsi="Bookman Old Style"/>
          <w:bCs/>
          <w:sz w:val="20"/>
          <w:szCs w:val="20"/>
        </w:rPr>
      </w:pPr>
      <w:r w:rsidRPr="005134A9">
        <w:rPr>
          <w:rFonts w:ascii="Bookman Old Style" w:hAnsi="Bookman Old Style"/>
          <w:bCs/>
          <w:sz w:val="20"/>
          <w:szCs w:val="20"/>
        </w:rPr>
        <w:t>In addition to improved billing, a consistent reduction in AT&amp;C losses has been observed across most DISCOMs since FY 2021–22. This trend reflects the positive impact of various initiatives, including system strengthening measures, enhanced consumer indexing, infrastructure upgrades, and the phased deployment of smart metering systems.</w:t>
      </w:r>
      <w:r w:rsidR="004D73B4" w:rsidRPr="00A97AFE">
        <w:rPr>
          <w:rFonts w:ascii="Bookman Old Style" w:hAnsi="Bookman Old Style"/>
          <w:bCs/>
          <w:sz w:val="20"/>
          <w:szCs w:val="20"/>
        </w:rPr>
        <w:t>The year-wise AT&amp;C loss targets and actual achievements are summarized below:</w:t>
      </w:r>
    </w:p>
    <w:tbl>
      <w:tblPr>
        <w:tblStyle w:val="TableGrid"/>
        <w:tblW w:w="8498" w:type="dxa"/>
        <w:tblInd w:w="720" w:type="dxa"/>
        <w:tblCellMar>
          <w:left w:w="57" w:type="dxa"/>
          <w:right w:w="57" w:type="dxa"/>
        </w:tblCellMar>
        <w:tblLook w:val="04A0" w:firstRow="1" w:lastRow="0" w:firstColumn="1" w:lastColumn="0" w:noHBand="0" w:noVBand="1"/>
      </w:tblPr>
      <w:tblGrid>
        <w:gridCol w:w="1051"/>
        <w:gridCol w:w="837"/>
        <w:gridCol w:w="1024"/>
        <w:gridCol w:w="838"/>
        <w:gridCol w:w="1024"/>
        <w:gridCol w:w="838"/>
        <w:gridCol w:w="1024"/>
        <w:gridCol w:w="838"/>
        <w:gridCol w:w="1024"/>
      </w:tblGrid>
      <w:tr w:rsidR="001D2EA0" w:rsidRPr="00A97AFE" w14:paraId="17661548" w14:textId="77777777" w:rsidTr="00A547A3">
        <w:trPr>
          <w:trHeight w:val="682"/>
          <w:tblHeader/>
        </w:trPr>
        <w:tc>
          <w:tcPr>
            <w:tcW w:w="1051" w:type="dxa"/>
            <w:vAlign w:val="center"/>
          </w:tcPr>
          <w:p w14:paraId="1C899601" w14:textId="38B26B5E" w:rsidR="001D2EA0" w:rsidRPr="00A97AFE" w:rsidRDefault="007377FE" w:rsidP="00D567FB">
            <w:pPr>
              <w:spacing w:line="360" w:lineRule="auto"/>
              <w:jc w:val="both"/>
              <w:rPr>
                <w:rFonts w:ascii="Bookman Old Style" w:hAnsi="Bookman Old Style"/>
                <w:bCs/>
                <w:sz w:val="18"/>
                <w:szCs w:val="18"/>
              </w:rPr>
            </w:pPr>
            <w:r w:rsidRPr="00A97AFE">
              <w:rPr>
                <w:rFonts w:ascii="Bookman Old Style" w:hAnsi="Bookman Old Style"/>
                <w:bCs/>
                <w:sz w:val="20"/>
                <w:szCs w:val="20"/>
              </w:rPr>
              <w:t xml:space="preserve"> </w:t>
            </w:r>
            <w:r w:rsidR="001D2EA0" w:rsidRPr="00A97AFE">
              <w:rPr>
                <w:rFonts w:ascii="Bookman Old Style" w:hAnsi="Bookman Old Style"/>
                <w:b/>
                <w:bCs/>
                <w:sz w:val="18"/>
                <w:szCs w:val="18"/>
              </w:rPr>
              <w:t>DISCOM</w:t>
            </w:r>
          </w:p>
        </w:tc>
        <w:tc>
          <w:tcPr>
            <w:tcW w:w="837" w:type="dxa"/>
            <w:vAlign w:val="center"/>
          </w:tcPr>
          <w:p w14:paraId="654C78A8"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
                <w:bCs/>
                <w:sz w:val="18"/>
                <w:szCs w:val="18"/>
              </w:rPr>
              <w:t>FY 2021–22 Target</w:t>
            </w:r>
          </w:p>
        </w:tc>
        <w:tc>
          <w:tcPr>
            <w:tcW w:w="1024" w:type="dxa"/>
            <w:vAlign w:val="center"/>
          </w:tcPr>
          <w:p w14:paraId="41BDAC22"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
                <w:bCs/>
                <w:sz w:val="18"/>
                <w:szCs w:val="18"/>
              </w:rPr>
              <w:t>Achieved</w:t>
            </w:r>
          </w:p>
        </w:tc>
        <w:tc>
          <w:tcPr>
            <w:tcW w:w="838" w:type="dxa"/>
            <w:vAlign w:val="center"/>
          </w:tcPr>
          <w:p w14:paraId="24816BCB"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
                <w:bCs/>
                <w:sz w:val="18"/>
                <w:szCs w:val="18"/>
              </w:rPr>
              <w:t>FY 2022–23 Target</w:t>
            </w:r>
          </w:p>
        </w:tc>
        <w:tc>
          <w:tcPr>
            <w:tcW w:w="1024" w:type="dxa"/>
            <w:vAlign w:val="center"/>
          </w:tcPr>
          <w:p w14:paraId="1411239D"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
                <w:bCs/>
                <w:sz w:val="18"/>
                <w:szCs w:val="18"/>
              </w:rPr>
              <w:t>Achieved</w:t>
            </w:r>
          </w:p>
        </w:tc>
        <w:tc>
          <w:tcPr>
            <w:tcW w:w="838" w:type="dxa"/>
            <w:vAlign w:val="center"/>
          </w:tcPr>
          <w:p w14:paraId="709001D8" w14:textId="77777777" w:rsidR="001D2EA0" w:rsidRPr="00A97AFE" w:rsidRDefault="001D2EA0" w:rsidP="00D567FB">
            <w:pPr>
              <w:spacing w:line="360" w:lineRule="auto"/>
              <w:jc w:val="center"/>
              <w:rPr>
                <w:rFonts w:ascii="Bookman Old Style" w:hAnsi="Bookman Old Style"/>
                <w:b/>
                <w:bCs/>
                <w:sz w:val="18"/>
                <w:szCs w:val="18"/>
              </w:rPr>
            </w:pPr>
            <w:r w:rsidRPr="00A97AFE">
              <w:rPr>
                <w:rFonts w:ascii="Bookman Old Style" w:hAnsi="Bookman Old Style"/>
                <w:b/>
                <w:bCs/>
                <w:sz w:val="18"/>
                <w:szCs w:val="18"/>
              </w:rPr>
              <w:t>FY 2023–24 Target</w:t>
            </w:r>
          </w:p>
        </w:tc>
        <w:tc>
          <w:tcPr>
            <w:tcW w:w="1024" w:type="dxa"/>
            <w:vAlign w:val="center"/>
          </w:tcPr>
          <w:p w14:paraId="5FA3A411" w14:textId="77777777" w:rsidR="001D2EA0" w:rsidRPr="00A97AFE" w:rsidRDefault="001D2EA0" w:rsidP="00D567FB">
            <w:pPr>
              <w:spacing w:line="360" w:lineRule="auto"/>
              <w:jc w:val="center"/>
              <w:rPr>
                <w:rFonts w:ascii="Bookman Old Style" w:hAnsi="Bookman Old Style"/>
                <w:b/>
                <w:bCs/>
                <w:sz w:val="18"/>
                <w:szCs w:val="18"/>
              </w:rPr>
            </w:pPr>
            <w:r w:rsidRPr="00A97AFE">
              <w:rPr>
                <w:rFonts w:ascii="Bookman Old Style" w:hAnsi="Bookman Old Style"/>
                <w:b/>
                <w:bCs/>
                <w:sz w:val="18"/>
                <w:szCs w:val="18"/>
              </w:rPr>
              <w:t>Achieved</w:t>
            </w:r>
          </w:p>
        </w:tc>
        <w:tc>
          <w:tcPr>
            <w:tcW w:w="838" w:type="dxa"/>
            <w:vAlign w:val="center"/>
          </w:tcPr>
          <w:p w14:paraId="23DA0FE5" w14:textId="77777777" w:rsidR="001D2EA0" w:rsidRPr="00A97AFE" w:rsidRDefault="001D2EA0" w:rsidP="00D567FB">
            <w:pPr>
              <w:spacing w:line="360" w:lineRule="auto"/>
              <w:jc w:val="center"/>
              <w:rPr>
                <w:rFonts w:ascii="Bookman Old Style" w:hAnsi="Bookman Old Style"/>
                <w:b/>
                <w:bCs/>
                <w:sz w:val="18"/>
                <w:szCs w:val="18"/>
              </w:rPr>
            </w:pPr>
            <w:r w:rsidRPr="00A97AFE">
              <w:rPr>
                <w:rFonts w:ascii="Bookman Old Style" w:hAnsi="Bookman Old Style"/>
                <w:b/>
                <w:bCs/>
                <w:sz w:val="18"/>
                <w:szCs w:val="18"/>
              </w:rPr>
              <w:t>FY 2024–25 Target</w:t>
            </w:r>
          </w:p>
        </w:tc>
        <w:tc>
          <w:tcPr>
            <w:tcW w:w="1024" w:type="dxa"/>
            <w:vAlign w:val="center"/>
          </w:tcPr>
          <w:p w14:paraId="7FA0975C" w14:textId="77777777" w:rsidR="001D2EA0" w:rsidRPr="00A97AFE" w:rsidRDefault="001D2EA0" w:rsidP="00D567FB">
            <w:pPr>
              <w:spacing w:line="360" w:lineRule="auto"/>
              <w:jc w:val="center"/>
              <w:rPr>
                <w:rFonts w:ascii="Bookman Old Style" w:hAnsi="Bookman Old Style"/>
                <w:b/>
                <w:bCs/>
                <w:sz w:val="18"/>
                <w:szCs w:val="18"/>
              </w:rPr>
            </w:pPr>
            <w:r w:rsidRPr="00A97AFE">
              <w:rPr>
                <w:rFonts w:ascii="Bookman Old Style" w:hAnsi="Bookman Old Style"/>
                <w:b/>
                <w:bCs/>
                <w:sz w:val="18"/>
                <w:szCs w:val="18"/>
              </w:rPr>
              <w:t>Achieved (as per Balance Sheet)</w:t>
            </w:r>
          </w:p>
        </w:tc>
      </w:tr>
      <w:tr w:rsidR="001D2EA0" w:rsidRPr="00A97AFE" w14:paraId="3911B171" w14:textId="77777777" w:rsidTr="001D2EA0">
        <w:trPr>
          <w:trHeight w:val="173"/>
        </w:trPr>
        <w:tc>
          <w:tcPr>
            <w:tcW w:w="1051" w:type="dxa"/>
            <w:vAlign w:val="center"/>
          </w:tcPr>
          <w:p w14:paraId="424B2FF1" w14:textId="77777777" w:rsidR="001D2EA0" w:rsidRPr="00A97AFE" w:rsidRDefault="001D2EA0" w:rsidP="00D567FB">
            <w:pPr>
              <w:spacing w:line="360" w:lineRule="auto"/>
              <w:jc w:val="both"/>
              <w:rPr>
                <w:rFonts w:ascii="Bookman Old Style" w:hAnsi="Bookman Old Style"/>
                <w:bCs/>
                <w:sz w:val="18"/>
                <w:szCs w:val="18"/>
              </w:rPr>
            </w:pPr>
            <w:r w:rsidRPr="00A97AFE">
              <w:rPr>
                <w:rFonts w:ascii="Bookman Old Style" w:hAnsi="Bookman Old Style"/>
                <w:bCs/>
                <w:sz w:val="18"/>
                <w:szCs w:val="18"/>
              </w:rPr>
              <w:t>PuVVNL</w:t>
            </w:r>
          </w:p>
        </w:tc>
        <w:tc>
          <w:tcPr>
            <w:tcW w:w="837" w:type="dxa"/>
            <w:vAlign w:val="center"/>
          </w:tcPr>
          <w:p w14:paraId="597B00A6"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32.32%</w:t>
            </w:r>
          </w:p>
        </w:tc>
        <w:tc>
          <w:tcPr>
            <w:tcW w:w="1024" w:type="dxa"/>
            <w:vAlign w:val="center"/>
          </w:tcPr>
          <w:p w14:paraId="5ED4C0D0"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40.33%</w:t>
            </w:r>
          </w:p>
        </w:tc>
        <w:tc>
          <w:tcPr>
            <w:tcW w:w="838" w:type="dxa"/>
            <w:vAlign w:val="center"/>
          </w:tcPr>
          <w:p w14:paraId="22F5C39B"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27.84%</w:t>
            </w:r>
          </w:p>
        </w:tc>
        <w:tc>
          <w:tcPr>
            <w:tcW w:w="1024" w:type="dxa"/>
            <w:vAlign w:val="center"/>
          </w:tcPr>
          <w:p w14:paraId="495DD532"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27.27%</w:t>
            </w:r>
          </w:p>
        </w:tc>
        <w:tc>
          <w:tcPr>
            <w:tcW w:w="838" w:type="dxa"/>
            <w:vAlign w:val="center"/>
          </w:tcPr>
          <w:p w14:paraId="2FC8A85F"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22.75%</w:t>
            </w:r>
          </w:p>
        </w:tc>
        <w:tc>
          <w:tcPr>
            <w:tcW w:w="1024" w:type="dxa"/>
            <w:vAlign w:val="center"/>
          </w:tcPr>
          <w:p w14:paraId="3FF009BF"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17.33%</w:t>
            </w:r>
          </w:p>
        </w:tc>
        <w:tc>
          <w:tcPr>
            <w:tcW w:w="838" w:type="dxa"/>
            <w:vAlign w:val="center"/>
          </w:tcPr>
          <w:p w14:paraId="76B2B7EE"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18.49%</w:t>
            </w:r>
          </w:p>
        </w:tc>
        <w:tc>
          <w:tcPr>
            <w:tcW w:w="1024" w:type="dxa"/>
            <w:vAlign w:val="center"/>
          </w:tcPr>
          <w:p w14:paraId="4147139B" w14:textId="70953A74" w:rsidR="001D2EA0" w:rsidRPr="00A97AFE" w:rsidRDefault="00DF03F1"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29.74</w:t>
            </w:r>
            <w:r w:rsidR="001D2EA0" w:rsidRPr="00A97AFE">
              <w:rPr>
                <w:rFonts w:ascii="Bookman Old Style" w:hAnsi="Bookman Old Style"/>
                <w:bCs/>
                <w:sz w:val="18"/>
                <w:szCs w:val="18"/>
              </w:rPr>
              <w:t>%</w:t>
            </w:r>
          </w:p>
        </w:tc>
      </w:tr>
      <w:tr w:rsidR="001D2EA0" w:rsidRPr="00A97AFE" w14:paraId="0359576A" w14:textId="77777777" w:rsidTr="001D2EA0">
        <w:trPr>
          <w:trHeight w:val="173"/>
        </w:trPr>
        <w:tc>
          <w:tcPr>
            <w:tcW w:w="1051" w:type="dxa"/>
            <w:vAlign w:val="center"/>
          </w:tcPr>
          <w:p w14:paraId="76D11AD5" w14:textId="77777777" w:rsidR="001D2EA0" w:rsidRPr="00A97AFE" w:rsidRDefault="001D2EA0" w:rsidP="00D567FB">
            <w:pPr>
              <w:spacing w:line="360" w:lineRule="auto"/>
              <w:jc w:val="both"/>
              <w:rPr>
                <w:rFonts w:ascii="Bookman Old Style" w:hAnsi="Bookman Old Style"/>
                <w:bCs/>
                <w:sz w:val="18"/>
                <w:szCs w:val="18"/>
              </w:rPr>
            </w:pPr>
            <w:r w:rsidRPr="00A97AFE">
              <w:rPr>
                <w:rFonts w:ascii="Bookman Old Style" w:hAnsi="Bookman Old Style"/>
                <w:bCs/>
                <w:sz w:val="18"/>
                <w:szCs w:val="18"/>
              </w:rPr>
              <w:t>MVVNL</w:t>
            </w:r>
          </w:p>
        </w:tc>
        <w:tc>
          <w:tcPr>
            <w:tcW w:w="837" w:type="dxa"/>
            <w:vAlign w:val="center"/>
          </w:tcPr>
          <w:p w14:paraId="4EFF54F7"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31.76%</w:t>
            </w:r>
          </w:p>
        </w:tc>
        <w:tc>
          <w:tcPr>
            <w:tcW w:w="1024" w:type="dxa"/>
            <w:vAlign w:val="center"/>
          </w:tcPr>
          <w:p w14:paraId="346B5DAD"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34.88%</w:t>
            </w:r>
          </w:p>
        </w:tc>
        <w:tc>
          <w:tcPr>
            <w:tcW w:w="838" w:type="dxa"/>
            <w:vAlign w:val="center"/>
          </w:tcPr>
          <w:p w14:paraId="15F57670"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26.60%</w:t>
            </w:r>
          </w:p>
        </w:tc>
        <w:tc>
          <w:tcPr>
            <w:tcW w:w="1024" w:type="dxa"/>
            <w:vAlign w:val="center"/>
          </w:tcPr>
          <w:p w14:paraId="04CD7032"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24.20%</w:t>
            </w:r>
          </w:p>
        </w:tc>
        <w:tc>
          <w:tcPr>
            <w:tcW w:w="838" w:type="dxa"/>
            <w:vAlign w:val="center"/>
          </w:tcPr>
          <w:p w14:paraId="5855E8E8"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21.08%</w:t>
            </w:r>
          </w:p>
        </w:tc>
        <w:tc>
          <w:tcPr>
            <w:tcW w:w="1024" w:type="dxa"/>
            <w:vAlign w:val="center"/>
          </w:tcPr>
          <w:p w14:paraId="72D4F5B4"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16.16%</w:t>
            </w:r>
          </w:p>
        </w:tc>
        <w:tc>
          <w:tcPr>
            <w:tcW w:w="838" w:type="dxa"/>
            <w:vAlign w:val="center"/>
          </w:tcPr>
          <w:p w14:paraId="6EE2EA08"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17.97%</w:t>
            </w:r>
          </w:p>
        </w:tc>
        <w:tc>
          <w:tcPr>
            <w:tcW w:w="1024" w:type="dxa"/>
            <w:vAlign w:val="center"/>
          </w:tcPr>
          <w:p w14:paraId="123927A0"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17.69%</w:t>
            </w:r>
          </w:p>
        </w:tc>
      </w:tr>
      <w:tr w:rsidR="001D2EA0" w:rsidRPr="00A97AFE" w14:paraId="2A09AFAB" w14:textId="77777777" w:rsidTr="001D2EA0">
        <w:trPr>
          <w:trHeight w:val="162"/>
        </w:trPr>
        <w:tc>
          <w:tcPr>
            <w:tcW w:w="1051" w:type="dxa"/>
            <w:vAlign w:val="center"/>
          </w:tcPr>
          <w:p w14:paraId="157B2A8B" w14:textId="77777777" w:rsidR="001D2EA0" w:rsidRPr="00A97AFE" w:rsidRDefault="001D2EA0" w:rsidP="00D567FB">
            <w:pPr>
              <w:spacing w:line="360" w:lineRule="auto"/>
              <w:jc w:val="both"/>
              <w:rPr>
                <w:rFonts w:ascii="Bookman Old Style" w:hAnsi="Bookman Old Style"/>
                <w:bCs/>
                <w:sz w:val="18"/>
                <w:szCs w:val="18"/>
              </w:rPr>
            </w:pPr>
            <w:r w:rsidRPr="00A97AFE">
              <w:rPr>
                <w:rFonts w:ascii="Bookman Old Style" w:hAnsi="Bookman Old Style"/>
                <w:bCs/>
                <w:sz w:val="18"/>
                <w:szCs w:val="18"/>
              </w:rPr>
              <w:t>DVVNL</w:t>
            </w:r>
          </w:p>
        </w:tc>
        <w:tc>
          <w:tcPr>
            <w:tcW w:w="837" w:type="dxa"/>
            <w:vAlign w:val="center"/>
          </w:tcPr>
          <w:p w14:paraId="311BD058"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38.24%</w:t>
            </w:r>
          </w:p>
        </w:tc>
        <w:tc>
          <w:tcPr>
            <w:tcW w:w="1024" w:type="dxa"/>
            <w:vAlign w:val="center"/>
          </w:tcPr>
          <w:p w14:paraId="13147C24"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28.62%</w:t>
            </w:r>
          </w:p>
        </w:tc>
        <w:tc>
          <w:tcPr>
            <w:tcW w:w="838" w:type="dxa"/>
            <w:vAlign w:val="center"/>
          </w:tcPr>
          <w:p w14:paraId="13EB1F16"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31.06%</w:t>
            </w:r>
          </w:p>
        </w:tc>
        <w:tc>
          <w:tcPr>
            <w:tcW w:w="1024" w:type="dxa"/>
            <w:vAlign w:val="center"/>
          </w:tcPr>
          <w:p w14:paraId="3E1456B3"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24.00%</w:t>
            </w:r>
          </w:p>
        </w:tc>
        <w:tc>
          <w:tcPr>
            <w:tcW w:w="838" w:type="dxa"/>
            <w:vAlign w:val="center"/>
          </w:tcPr>
          <w:p w14:paraId="2D4EE459"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25.26%</w:t>
            </w:r>
          </w:p>
        </w:tc>
        <w:tc>
          <w:tcPr>
            <w:tcW w:w="1024" w:type="dxa"/>
            <w:vAlign w:val="center"/>
          </w:tcPr>
          <w:p w14:paraId="469B0392"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20.00%</w:t>
            </w:r>
          </w:p>
        </w:tc>
        <w:tc>
          <w:tcPr>
            <w:tcW w:w="838" w:type="dxa"/>
            <w:vAlign w:val="center"/>
          </w:tcPr>
          <w:p w14:paraId="43E4DEB1"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18.97%</w:t>
            </w:r>
          </w:p>
        </w:tc>
        <w:tc>
          <w:tcPr>
            <w:tcW w:w="1024" w:type="dxa"/>
            <w:vAlign w:val="center"/>
          </w:tcPr>
          <w:p w14:paraId="3E40004C"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19.69%</w:t>
            </w:r>
          </w:p>
        </w:tc>
      </w:tr>
      <w:tr w:rsidR="001D2EA0" w:rsidRPr="00A97AFE" w14:paraId="1A14A489" w14:textId="77777777" w:rsidTr="001D2EA0">
        <w:trPr>
          <w:trHeight w:val="173"/>
        </w:trPr>
        <w:tc>
          <w:tcPr>
            <w:tcW w:w="1051" w:type="dxa"/>
            <w:vAlign w:val="center"/>
          </w:tcPr>
          <w:p w14:paraId="50A50A7D" w14:textId="77777777" w:rsidR="001D2EA0" w:rsidRPr="00A97AFE" w:rsidRDefault="001D2EA0" w:rsidP="00D567FB">
            <w:pPr>
              <w:spacing w:line="360" w:lineRule="auto"/>
              <w:jc w:val="both"/>
              <w:rPr>
                <w:rFonts w:ascii="Bookman Old Style" w:hAnsi="Bookman Old Style"/>
                <w:bCs/>
                <w:sz w:val="18"/>
                <w:szCs w:val="18"/>
              </w:rPr>
            </w:pPr>
            <w:r w:rsidRPr="00A97AFE">
              <w:rPr>
                <w:rFonts w:ascii="Bookman Old Style" w:hAnsi="Bookman Old Style"/>
                <w:bCs/>
                <w:sz w:val="18"/>
                <w:szCs w:val="18"/>
              </w:rPr>
              <w:t>PVVNL</w:t>
            </w:r>
          </w:p>
        </w:tc>
        <w:tc>
          <w:tcPr>
            <w:tcW w:w="837" w:type="dxa"/>
            <w:vAlign w:val="center"/>
          </w:tcPr>
          <w:p w14:paraId="66902F4E"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21.10%</w:t>
            </w:r>
          </w:p>
        </w:tc>
        <w:tc>
          <w:tcPr>
            <w:tcW w:w="1024" w:type="dxa"/>
            <w:vAlign w:val="center"/>
          </w:tcPr>
          <w:p w14:paraId="4473B1A1"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22.29%</w:t>
            </w:r>
          </w:p>
        </w:tc>
        <w:tc>
          <w:tcPr>
            <w:tcW w:w="838" w:type="dxa"/>
            <w:vAlign w:val="center"/>
          </w:tcPr>
          <w:p w14:paraId="257255B7"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17.41%</w:t>
            </w:r>
          </w:p>
        </w:tc>
        <w:tc>
          <w:tcPr>
            <w:tcW w:w="1024" w:type="dxa"/>
            <w:vAlign w:val="center"/>
          </w:tcPr>
          <w:p w14:paraId="2E4F1A5C"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17.02%</w:t>
            </w:r>
          </w:p>
        </w:tc>
        <w:tc>
          <w:tcPr>
            <w:tcW w:w="838" w:type="dxa"/>
            <w:vAlign w:val="center"/>
          </w:tcPr>
          <w:p w14:paraId="2BB2FCD6"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15.06%</w:t>
            </w:r>
          </w:p>
        </w:tc>
        <w:tc>
          <w:tcPr>
            <w:tcW w:w="1024" w:type="dxa"/>
            <w:vAlign w:val="center"/>
          </w:tcPr>
          <w:p w14:paraId="0C9A672D"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14.24%</w:t>
            </w:r>
          </w:p>
        </w:tc>
        <w:tc>
          <w:tcPr>
            <w:tcW w:w="838" w:type="dxa"/>
            <w:vAlign w:val="center"/>
          </w:tcPr>
          <w:p w14:paraId="1A74DD20"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12.69%</w:t>
            </w:r>
          </w:p>
        </w:tc>
        <w:tc>
          <w:tcPr>
            <w:tcW w:w="1024" w:type="dxa"/>
            <w:vAlign w:val="center"/>
          </w:tcPr>
          <w:p w14:paraId="1053DBCF"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11.76%</w:t>
            </w:r>
          </w:p>
        </w:tc>
      </w:tr>
      <w:tr w:rsidR="001D2EA0" w:rsidRPr="00A97AFE" w14:paraId="2BA3117F" w14:textId="77777777" w:rsidTr="001D2EA0">
        <w:trPr>
          <w:trHeight w:val="162"/>
        </w:trPr>
        <w:tc>
          <w:tcPr>
            <w:tcW w:w="1051" w:type="dxa"/>
            <w:vAlign w:val="center"/>
          </w:tcPr>
          <w:p w14:paraId="24F8D970" w14:textId="77777777" w:rsidR="001D2EA0" w:rsidRPr="00A97AFE" w:rsidRDefault="001D2EA0" w:rsidP="00D567FB">
            <w:pPr>
              <w:spacing w:line="360" w:lineRule="auto"/>
              <w:jc w:val="both"/>
              <w:rPr>
                <w:rFonts w:ascii="Bookman Old Style" w:hAnsi="Bookman Old Style"/>
                <w:bCs/>
                <w:sz w:val="18"/>
                <w:szCs w:val="18"/>
              </w:rPr>
            </w:pPr>
            <w:r w:rsidRPr="00A97AFE">
              <w:rPr>
                <w:rFonts w:ascii="Bookman Old Style" w:hAnsi="Bookman Old Style"/>
                <w:bCs/>
                <w:sz w:val="18"/>
                <w:szCs w:val="18"/>
              </w:rPr>
              <w:t>KESCO</w:t>
            </w:r>
          </w:p>
        </w:tc>
        <w:tc>
          <w:tcPr>
            <w:tcW w:w="837" w:type="dxa"/>
            <w:vAlign w:val="center"/>
          </w:tcPr>
          <w:p w14:paraId="79BA63F8"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15.94%</w:t>
            </w:r>
          </w:p>
        </w:tc>
        <w:tc>
          <w:tcPr>
            <w:tcW w:w="1024" w:type="dxa"/>
            <w:vAlign w:val="center"/>
          </w:tcPr>
          <w:p w14:paraId="7E9A0977"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15.54%</w:t>
            </w:r>
          </w:p>
        </w:tc>
        <w:tc>
          <w:tcPr>
            <w:tcW w:w="838" w:type="dxa"/>
            <w:vAlign w:val="center"/>
          </w:tcPr>
          <w:p w14:paraId="766A1B7B"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13.49%</w:t>
            </w:r>
          </w:p>
        </w:tc>
        <w:tc>
          <w:tcPr>
            <w:tcW w:w="1024" w:type="dxa"/>
            <w:vAlign w:val="center"/>
          </w:tcPr>
          <w:p w14:paraId="5FAD2442"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11.33%</w:t>
            </w:r>
          </w:p>
        </w:tc>
        <w:tc>
          <w:tcPr>
            <w:tcW w:w="838" w:type="dxa"/>
            <w:vAlign w:val="center"/>
          </w:tcPr>
          <w:p w14:paraId="1054EB72"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10.65%</w:t>
            </w:r>
          </w:p>
        </w:tc>
        <w:tc>
          <w:tcPr>
            <w:tcW w:w="1024" w:type="dxa"/>
            <w:vAlign w:val="center"/>
          </w:tcPr>
          <w:p w14:paraId="24D9245F"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9.60%</w:t>
            </w:r>
          </w:p>
        </w:tc>
        <w:tc>
          <w:tcPr>
            <w:tcW w:w="838" w:type="dxa"/>
            <w:vAlign w:val="center"/>
          </w:tcPr>
          <w:p w14:paraId="39550D94"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8.07%</w:t>
            </w:r>
          </w:p>
        </w:tc>
        <w:tc>
          <w:tcPr>
            <w:tcW w:w="1024" w:type="dxa"/>
            <w:vAlign w:val="center"/>
          </w:tcPr>
          <w:p w14:paraId="0EF6C208" w14:textId="77777777" w:rsidR="001D2EA0" w:rsidRPr="00A97AFE" w:rsidRDefault="001D2EA0" w:rsidP="00D567FB">
            <w:pPr>
              <w:spacing w:line="360" w:lineRule="auto"/>
              <w:jc w:val="center"/>
              <w:rPr>
                <w:rFonts w:ascii="Bookman Old Style" w:hAnsi="Bookman Old Style"/>
                <w:bCs/>
                <w:sz w:val="18"/>
                <w:szCs w:val="18"/>
              </w:rPr>
            </w:pPr>
            <w:r w:rsidRPr="00A97AFE">
              <w:rPr>
                <w:rFonts w:ascii="Bookman Old Style" w:hAnsi="Bookman Old Style"/>
                <w:bCs/>
                <w:sz w:val="18"/>
                <w:szCs w:val="18"/>
              </w:rPr>
              <w:t>14.29%</w:t>
            </w:r>
          </w:p>
        </w:tc>
      </w:tr>
    </w:tbl>
    <w:p w14:paraId="63D8A317" w14:textId="77777777" w:rsidR="008F26B6" w:rsidRPr="00A97AFE" w:rsidRDefault="008F26B6" w:rsidP="00D567FB">
      <w:pPr>
        <w:spacing w:line="360" w:lineRule="auto"/>
        <w:ind w:left="720"/>
        <w:jc w:val="both"/>
        <w:rPr>
          <w:rFonts w:ascii="Bookman Old Style" w:hAnsi="Bookman Old Style"/>
          <w:bCs/>
          <w:sz w:val="20"/>
          <w:szCs w:val="20"/>
        </w:rPr>
      </w:pPr>
    </w:p>
    <w:p w14:paraId="10C4E104" w14:textId="209ACE7A" w:rsidR="003C75B6" w:rsidRPr="00A97AFE" w:rsidRDefault="004D73B4" w:rsidP="00D567FB">
      <w:pPr>
        <w:spacing w:line="360" w:lineRule="auto"/>
        <w:ind w:left="720"/>
        <w:jc w:val="both"/>
        <w:rPr>
          <w:rFonts w:ascii="Bookman Old Style" w:hAnsi="Bookman Old Style"/>
          <w:bCs/>
          <w:sz w:val="20"/>
          <w:szCs w:val="20"/>
        </w:rPr>
      </w:pPr>
      <w:r w:rsidRPr="00A97AFE">
        <w:rPr>
          <w:rFonts w:ascii="Bookman Old Style" w:hAnsi="Bookman Old Style"/>
          <w:bCs/>
          <w:sz w:val="20"/>
          <w:szCs w:val="20"/>
        </w:rPr>
        <w:t>While most DISCOMs have shown consist</w:t>
      </w:r>
      <w:r w:rsidR="00385FAC">
        <w:rPr>
          <w:rFonts w:ascii="Bookman Old Style" w:hAnsi="Bookman Old Style"/>
          <w:bCs/>
          <w:sz w:val="20"/>
          <w:szCs w:val="20"/>
        </w:rPr>
        <w:t>ent improvements in reducing AT</w:t>
      </w:r>
      <w:r w:rsidRPr="00A97AFE">
        <w:rPr>
          <w:rFonts w:ascii="Bookman Old Style" w:hAnsi="Bookman Old Style"/>
          <w:bCs/>
          <w:sz w:val="20"/>
          <w:szCs w:val="20"/>
        </w:rPr>
        <w:t>&amp;C losses, a reversal in trend has been observed in certain areas during FY 2024–25. This can be largely attributed to operational disruptions arising from the ongoing privatization process, which has led to field-level resistance, reduced enforcement, and administrative uncertainties. It is expected that these issues will stabilize with time, and the benefits of smart metering will be more prominently visible as the rollout reaches rural and loss-prone pockets.</w:t>
      </w:r>
    </w:p>
    <w:p w14:paraId="25AE5365" w14:textId="77777777" w:rsidR="003C75B6" w:rsidRPr="00A97AFE" w:rsidRDefault="003C75B6" w:rsidP="00D567FB">
      <w:pPr>
        <w:spacing w:line="360" w:lineRule="auto"/>
        <w:ind w:left="720"/>
        <w:jc w:val="both"/>
        <w:rPr>
          <w:rFonts w:ascii="Bookman Old Style" w:hAnsi="Bookman Old Style"/>
          <w:bCs/>
          <w:sz w:val="20"/>
          <w:szCs w:val="20"/>
        </w:rPr>
      </w:pPr>
    </w:p>
    <w:p w14:paraId="3DD349B8" w14:textId="6DBFE64B" w:rsidR="00C24E20" w:rsidRPr="00A97AFE" w:rsidRDefault="002A06BA" w:rsidP="00D567FB">
      <w:pPr>
        <w:pStyle w:val="ListParagraph"/>
        <w:numPr>
          <w:ilvl w:val="0"/>
          <w:numId w:val="1"/>
        </w:numPr>
        <w:spacing w:line="360" w:lineRule="auto"/>
        <w:jc w:val="both"/>
        <w:rPr>
          <w:rFonts w:ascii="Bookman Old Style" w:hAnsi="Bookman Old Style"/>
          <w:sz w:val="20"/>
          <w:szCs w:val="20"/>
        </w:rPr>
      </w:pPr>
      <w:r w:rsidRPr="00A97AFE">
        <w:rPr>
          <w:rFonts w:ascii="Bookman Old Style" w:hAnsi="Bookman Old Style"/>
          <w:sz w:val="20"/>
          <w:szCs w:val="20"/>
        </w:rPr>
        <w:t>As the RDSS loss trajectory was stipulated up to 2024-25 only, the Petitioners to submit the Distribution Loss and AT&amp;C loss reduction trajectory, if any, submitted to Government of India.</w:t>
      </w:r>
    </w:p>
    <w:p w14:paraId="249DC210" w14:textId="77777777" w:rsidR="00C24E20" w:rsidRPr="00A97AFE" w:rsidRDefault="00C24E20" w:rsidP="00D567FB">
      <w:pPr>
        <w:pStyle w:val="ListParagraph"/>
        <w:spacing w:line="360" w:lineRule="auto"/>
        <w:jc w:val="both"/>
        <w:rPr>
          <w:rFonts w:ascii="Bookman Old Style" w:hAnsi="Bookman Old Style"/>
          <w:sz w:val="20"/>
          <w:szCs w:val="20"/>
        </w:rPr>
      </w:pPr>
    </w:p>
    <w:p w14:paraId="10FE7539" w14:textId="0D96842F" w:rsidR="002A06BA" w:rsidRPr="00A97AFE" w:rsidRDefault="00C24E20" w:rsidP="00D567FB">
      <w:pPr>
        <w:pStyle w:val="ListParagraph"/>
        <w:spacing w:line="360" w:lineRule="auto"/>
        <w:jc w:val="both"/>
        <w:rPr>
          <w:rFonts w:ascii="Bookman Old Style" w:hAnsi="Bookman Old Style"/>
          <w:sz w:val="20"/>
          <w:szCs w:val="20"/>
        </w:rPr>
      </w:pPr>
      <w:r w:rsidRPr="00A97AFE">
        <w:rPr>
          <w:rFonts w:ascii="Bookman Old Style" w:hAnsi="Bookman Old Style"/>
          <w:b/>
          <w:sz w:val="20"/>
          <w:szCs w:val="20"/>
        </w:rPr>
        <w:lastRenderedPageBreak/>
        <w:t xml:space="preserve">Response: </w:t>
      </w:r>
      <w:r w:rsidR="00A420E1" w:rsidRPr="00A97AFE">
        <w:rPr>
          <w:rFonts w:ascii="Bookman Old Style" w:hAnsi="Bookman Old Style"/>
          <w:sz w:val="20"/>
          <w:szCs w:val="20"/>
        </w:rPr>
        <w:t xml:space="preserve">It is </w:t>
      </w:r>
      <w:r w:rsidR="001A5035" w:rsidRPr="00A97AFE">
        <w:rPr>
          <w:rFonts w:ascii="Bookman Old Style" w:hAnsi="Bookman Old Style"/>
          <w:sz w:val="20"/>
          <w:szCs w:val="20"/>
        </w:rPr>
        <w:t>submitted that no</w:t>
      </w:r>
      <w:r w:rsidR="0025768B" w:rsidRPr="00A97AFE">
        <w:rPr>
          <w:rFonts w:ascii="Bookman Old Style" w:hAnsi="Bookman Old Style"/>
          <w:sz w:val="20"/>
          <w:szCs w:val="20"/>
        </w:rPr>
        <w:t xml:space="preserve"> </w:t>
      </w:r>
      <w:r w:rsidR="001A5035" w:rsidRPr="00A97AFE">
        <w:rPr>
          <w:rFonts w:ascii="Bookman Old Style" w:hAnsi="Bookman Old Style"/>
          <w:sz w:val="20"/>
          <w:szCs w:val="20"/>
        </w:rPr>
        <w:t>such plan has been submitted to Government of India</w:t>
      </w:r>
      <w:r w:rsidR="0025768B" w:rsidRPr="00A97AFE">
        <w:rPr>
          <w:rFonts w:ascii="Bookman Old Style" w:hAnsi="Bookman Old Style"/>
          <w:sz w:val="20"/>
          <w:szCs w:val="20"/>
        </w:rPr>
        <w:t>.</w:t>
      </w:r>
    </w:p>
    <w:p w14:paraId="171DDE10" w14:textId="77777777" w:rsidR="004061ED" w:rsidRPr="00A97AFE" w:rsidRDefault="004061ED" w:rsidP="00D567FB">
      <w:pPr>
        <w:pStyle w:val="ListParagraph"/>
        <w:spacing w:line="360" w:lineRule="auto"/>
        <w:jc w:val="both"/>
        <w:rPr>
          <w:rFonts w:ascii="Bookman Old Style" w:hAnsi="Bookman Old Style"/>
          <w:sz w:val="20"/>
          <w:szCs w:val="20"/>
        </w:rPr>
      </w:pPr>
    </w:p>
    <w:p w14:paraId="42DBFD2C" w14:textId="0C8C4DDD" w:rsidR="00C24E20" w:rsidRDefault="002A06BA" w:rsidP="00D567FB">
      <w:pPr>
        <w:pStyle w:val="ListParagraph"/>
        <w:numPr>
          <w:ilvl w:val="0"/>
          <w:numId w:val="1"/>
        </w:numPr>
        <w:spacing w:line="360" w:lineRule="auto"/>
        <w:jc w:val="both"/>
        <w:rPr>
          <w:rFonts w:ascii="Bookman Old Style" w:hAnsi="Bookman Old Style"/>
          <w:sz w:val="20"/>
          <w:szCs w:val="20"/>
        </w:rPr>
      </w:pPr>
      <w:r w:rsidRPr="00A97AFE">
        <w:rPr>
          <w:rFonts w:ascii="Bookman Old Style" w:hAnsi="Bookman Old Style"/>
          <w:sz w:val="20"/>
          <w:szCs w:val="20"/>
        </w:rPr>
        <w:t xml:space="preserve">In Tariff Order dated 10.10.2024, the Commission had approved the distribution loss trajectory as claimed by the petitioners for FY 2024-25 in line with the trajectory under RDSS. As per the submission for true up for FY 2023-24, distribution losses are higher for 3 out of the 5 discoms (DVVNL, PuVVNL and KESCO) than that approved by the Commission in Tariff Order dated 10.10.2024. Further, it has been observed that for the control period from FY 2025-26 to FY 2029-30, the Distribution loss trajectory has been proposed to reduce from 13.78% in FY 2024-25 to 12.71% in FY 2029-30. Also, the AT&amp;C losses notified under the RDSS scheme for FY 2024-25 is as below: </w:t>
      </w:r>
    </w:p>
    <w:p w14:paraId="294CFF0F" w14:textId="77777777" w:rsidR="007619F6" w:rsidRPr="00A97AFE" w:rsidRDefault="007619F6" w:rsidP="007619F6">
      <w:pPr>
        <w:pStyle w:val="ListParagraph"/>
        <w:spacing w:line="360" w:lineRule="auto"/>
        <w:jc w:val="both"/>
        <w:rPr>
          <w:rFonts w:ascii="Bookman Old Style" w:hAnsi="Bookman Old Style"/>
          <w:sz w:val="20"/>
          <w:szCs w:val="20"/>
        </w:rPr>
      </w:pPr>
    </w:p>
    <w:p w14:paraId="17CB6404" w14:textId="3CF5F59B" w:rsidR="002A06BA" w:rsidRPr="00A97AFE" w:rsidRDefault="002A06BA" w:rsidP="00D567FB">
      <w:pPr>
        <w:pStyle w:val="ListParagraph"/>
        <w:spacing w:line="360" w:lineRule="auto"/>
        <w:jc w:val="both"/>
        <w:rPr>
          <w:rFonts w:ascii="Bookman Old Style" w:hAnsi="Bookman Old Style"/>
          <w:sz w:val="14"/>
          <w:szCs w:val="14"/>
        </w:rPr>
      </w:pPr>
      <w:r w:rsidRPr="00A97AFE">
        <w:rPr>
          <w:rFonts w:ascii="Bookman Old Style" w:hAnsi="Bookman Old Style"/>
          <w:sz w:val="20"/>
          <w:szCs w:val="20"/>
        </w:rPr>
        <w:t xml:space="preserve"> </w:t>
      </w:r>
    </w:p>
    <w:tbl>
      <w:tblPr>
        <w:tblStyle w:val="TableGrid"/>
        <w:tblW w:w="7343" w:type="dxa"/>
        <w:jc w:val="center"/>
        <w:tblLook w:val="04A0" w:firstRow="1" w:lastRow="0" w:firstColumn="1" w:lastColumn="0" w:noHBand="0" w:noVBand="1"/>
      </w:tblPr>
      <w:tblGrid>
        <w:gridCol w:w="2835"/>
        <w:gridCol w:w="4508"/>
      </w:tblGrid>
      <w:tr w:rsidR="002A06BA" w:rsidRPr="00A97AFE" w14:paraId="4B0CBBF0" w14:textId="77777777" w:rsidTr="00282C15">
        <w:trPr>
          <w:tblHeader/>
          <w:jc w:val="center"/>
        </w:trPr>
        <w:tc>
          <w:tcPr>
            <w:tcW w:w="2835" w:type="dxa"/>
          </w:tcPr>
          <w:p w14:paraId="7E11CA8A" w14:textId="2E967C52" w:rsidR="002A06BA" w:rsidRPr="00A97AFE" w:rsidRDefault="002A06BA"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Distribution Licensee</w:t>
            </w:r>
          </w:p>
        </w:tc>
        <w:tc>
          <w:tcPr>
            <w:tcW w:w="4508" w:type="dxa"/>
          </w:tcPr>
          <w:p w14:paraId="0B941595" w14:textId="5E2C0FA2" w:rsidR="002A06BA" w:rsidRPr="00A97AFE" w:rsidRDefault="002A06BA"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AT&amp;C loss notified by GoI</w:t>
            </w:r>
          </w:p>
        </w:tc>
      </w:tr>
      <w:tr w:rsidR="002A06BA" w:rsidRPr="00A97AFE" w14:paraId="3FCF72F1" w14:textId="77777777" w:rsidTr="00282C15">
        <w:trPr>
          <w:jc w:val="center"/>
        </w:trPr>
        <w:tc>
          <w:tcPr>
            <w:tcW w:w="2835" w:type="dxa"/>
          </w:tcPr>
          <w:p w14:paraId="4292B29D" w14:textId="068608CB" w:rsidR="002A06BA" w:rsidRPr="00A97AFE" w:rsidRDefault="002A06BA" w:rsidP="00D567FB">
            <w:pPr>
              <w:spacing w:line="360" w:lineRule="auto"/>
              <w:jc w:val="center"/>
              <w:rPr>
                <w:rFonts w:ascii="Bookman Old Style" w:hAnsi="Bookman Old Style"/>
                <w:sz w:val="20"/>
                <w:szCs w:val="20"/>
              </w:rPr>
            </w:pPr>
            <w:r w:rsidRPr="00A97AFE">
              <w:rPr>
                <w:rFonts w:ascii="Bookman Old Style" w:hAnsi="Bookman Old Style"/>
                <w:sz w:val="20"/>
                <w:szCs w:val="20"/>
              </w:rPr>
              <w:t>DVVNL</w:t>
            </w:r>
          </w:p>
        </w:tc>
        <w:tc>
          <w:tcPr>
            <w:tcW w:w="4508" w:type="dxa"/>
          </w:tcPr>
          <w:p w14:paraId="10DB155E" w14:textId="4CE37B54" w:rsidR="002A06BA" w:rsidRPr="00A97AFE" w:rsidRDefault="002A06BA" w:rsidP="00D567FB">
            <w:pPr>
              <w:spacing w:line="360" w:lineRule="auto"/>
              <w:jc w:val="center"/>
              <w:rPr>
                <w:rFonts w:ascii="Bookman Old Style" w:hAnsi="Bookman Old Style"/>
                <w:sz w:val="20"/>
                <w:szCs w:val="20"/>
              </w:rPr>
            </w:pPr>
            <w:r w:rsidRPr="00A97AFE">
              <w:rPr>
                <w:rFonts w:ascii="Bookman Old Style" w:hAnsi="Bookman Old Style"/>
                <w:sz w:val="20"/>
                <w:szCs w:val="20"/>
              </w:rPr>
              <w:t>18.97%</w:t>
            </w:r>
          </w:p>
        </w:tc>
      </w:tr>
      <w:tr w:rsidR="002A06BA" w:rsidRPr="00A97AFE" w14:paraId="707E173B" w14:textId="77777777" w:rsidTr="00282C15">
        <w:trPr>
          <w:jc w:val="center"/>
        </w:trPr>
        <w:tc>
          <w:tcPr>
            <w:tcW w:w="2835" w:type="dxa"/>
          </w:tcPr>
          <w:p w14:paraId="14795F72" w14:textId="026F1D23" w:rsidR="002A06BA" w:rsidRPr="00A97AFE" w:rsidRDefault="002A06BA" w:rsidP="00D567FB">
            <w:pPr>
              <w:spacing w:line="360" w:lineRule="auto"/>
              <w:jc w:val="center"/>
              <w:rPr>
                <w:rFonts w:ascii="Bookman Old Style" w:hAnsi="Bookman Old Style"/>
                <w:sz w:val="20"/>
                <w:szCs w:val="20"/>
              </w:rPr>
            </w:pPr>
            <w:r w:rsidRPr="00A97AFE">
              <w:rPr>
                <w:rFonts w:ascii="Bookman Old Style" w:hAnsi="Bookman Old Style"/>
                <w:sz w:val="20"/>
                <w:szCs w:val="20"/>
              </w:rPr>
              <w:t>MVVNL</w:t>
            </w:r>
          </w:p>
        </w:tc>
        <w:tc>
          <w:tcPr>
            <w:tcW w:w="4508" w:type="dxa"/>
          </w:tcPr>
          <w:p w14:paraId="0F4F4E5E" w14:textId="72ACFE66" w:rsidR="002A06BA" w:rsidRPr="00A97AFE" w:rsidRDefault="002A06BA" w:rsidP="00D567FB">
            <w:pPr>
              <w:spacing w:line="360" w:lineRule="auto"/>
              <w:jc w:val="center"/>
              <w:rPr>
                <w:rFonts w:ascii="Bookman Old Style" w:hAnsi="Bookman Old Style"/>
                <w:sz w:val="20"/>
                <w:szCs w:val="20"/>
              </w:rPr>
            </w:pPr>
            <w:r w:rsidRPr="00A97AFE">
              <w:rPr>
                <w:rFonts w:ascii="Bookman Old Style" w:hAnsi="Bookman Old Style"/>
                <w:sz w:val="20"/>
                <w:szCs w:val="20"/>
              </w:rPr>
              <w:t>17.97%</w:t>
            </w:r>
          </w:p>
        </w:tc>
      </w:tr>
      <w:tr w:rsidR="002A06BA" w:rsidRPr="00A97AFE" w14:paraId="30DB82C2" w14:textId="77777777" w:rsidTr="00282C15">
        <w:trPr>
          <w:jc w:val="center"/>
        </w:trPr>
        <w:tc>
          <w:tcPr>
            <w:tcW w:w="2835" w:type="dxa"/>
          </w:tcPr>
          <w:p w14:paraId="304E1D48" w14:textId="0A40DA67" w:rsidR="002A06BA" w:rsidRPr="00A97AFE" w:rsidRDefault="002A06BA" w:rsidP="00D567FB">
            <w:pPr>
              <w:spacing w:line="360" w:lineRule="auto"/>
              <w:jc w:val="center"/>
              <w:rPr>
                <w:rFonts w:ascii="Bookman Old Style" w:hAnsi="Bookman Old Style"/>
                <w:sz w:val="20"/>
                <w:szCs w:val="20"/>
              </w:rPr>
            </w:pPr>
            <w:r w:rsidRPr="00A97AFE">
              <w:rPr>
                <w:rFonts w:ascii="Bookman Old Style" w:hAnsi="Bookman Old Style"/>
                <w:sz w:val="20"/>
                <w:szCs w:val="20"/>
              </w:rPr>
              <w:t>PVVNL</w:t>
            </w:r>
          </w:p>
        </w:tc>
        <w:tc>
          <w:tcPr>
            <w:tcW w:w="4508" w:type="dxa"/>
          </w:tcPr>
          <w:p w14:paraId="3FC62DE5" w14:textId="7332E5B1" w:rsidR="002A06BA" w:rsidRPr="00A97AFE" w:rsidRDefault="002A06BA" w:rsidP="00D567FB">
            <w:pPr>
              <w:spacing w:line="360" w:lineRule="auto"/>
              <w:jc w:val="center"/>
              <w:rPr>
                <w:rFonts w:ascii="Bookman Old Style" w:hAnsi="Bookman Old Style"/>
                <w:sz w:val="20"/>
                <w:szCs w:val="20"/>
              </w:rPr>
            </w:pPr>
            <w:r w:rsidRPr="00A97AFE">
              <w:rPr>
                <w:rFonts w:ascii="Bookman Old Style" w:hAnsi="Bookman Old Style"/>
                <w:sz w:val="20"/>
                <w:szCs w:val="20"/>
              </w:rPr>
              <w:t>12.69%</w:t>
            </w:r>
          </w:p>
        </w:tc>
      </w:tr>
      <w:tr w:rsidR="002A06BA" w:rsidRPr="00A97AFE" w14:paraId="4423BC4F" w14:textId="77777777" w:rsidTr="00282C15">
        <w:trPr>
          <w:jc w:val="center"/>
        </w:trPr>
        <w:tc>
          <w:tcPr>
            <w:tcW w:w="2835" w:type="dxa"/>
          </w:tcPr>
          <w:p w14:paraId="70341AC6" w14:textId="0FD5344C" w:rsidR="002A06BA" w:rsidRPr="00A97AFE" w:rsidRDefault="002A06BA" w:rsidP="00D567FB">
            <w:pPr>
              <w:spacing w:line="360" w:lineRule="auto"/>
              <w:jc w:val="center"/>
              <w:rPr>
                <w:rFonts w:ascii="Bookman Old Style" w:hAnsi="Bookman Old Style"/>
                <w:sz w:val="20"/>
                <w:szCs w:val="20"/>
              </w:rPr>
            </w:pPr>
            <w:r w:rsidRPr="00A97AFE">
              <w:rPr>
                <w:rFonts w:ascii="Bookman Old Style" w:hAnsi="Bookman Old Style"/>
                <w:sz w:val="20"/>
                <w:szCs w:val="20"/>
              </w:rPr>
              <w:t>PuVVNL</w:t>
            </w:r>
          </w:p>
        </w:tc>
        <w:tc>
          <w:tcPr>
            <w:tcW w:w="4508" w:type="dxa"/>
          </w:tcPr>
          <w:p w14:paraId="19F41704" w14:textId="5BA76106" w:rsidR="002A06BA" w:rsidRPr="00A97AFE" w:rsidRDefault="002A06BA" w:rsidP="00D567FB">
            <w:pPr>
              <w:spacing w:line="360" w:lineRule="auto"/>
              <w:jc w:val="center"/>
              <w:rPr>
                <w:rFonts w:ascii="Bookman Old Style" w:hAnsi="Bookman Old Style"/>
                <w:sz w:val="20"/>
                <w:szCs w:val="20"/>
              </w:rPr>
            </w:pPr>
            <w:r w:rsidRPr="00A97AFE">
              <w:rPr>
                <w:rFonts w:ascii="Bookman Old Style" w:hAnsi="Bookman Old Style"/>
                <w:sz w:val="20"/>
                <w:szCs w:val="20"/>
              </w:rPr>
              <w:t>18.49%</w:t>
            </w:r>
          </w:p>
        </w:tc>
      </w:tr>
      <w:tr w:rsidR="002A06BA" w:rsidRPr="00A97AFE" w14:paraId="1850AA67" w14:textId="77777777" w:rsidTr="00282C15">
        <w:trPr>
          <w:jc w:val="center"/>
        </w:trPr>
        <w:tc>
          <w:tcPr>
            <w:tcW w:w="2835" w:type="dxa"/>
          </w:tcPr>
          <w:p w14:paraId="29FC03F5" w14:textId="6A87A5D4" w:rsidR="002A06BA" w:rsidRPr="00A97AFE" w:rsidRDefault="002A06BA" w:rsidP="00D567FB">
            <w:pPr>
              <w:spacing w:line="360" w:lineRule="auto"/>
              <w:jc w:val="center"/>
              <w:rPr>
                <w:rFonts w:ascii="Bookman Old Style" w:hAnsi="Bookman Old Style"/>
                <w:sz w:val="20"/>
                <w:szCs w:val="20"/>
              </w:rPr>
            </w:pPr>
            <w:r w:rsidRPr="00A97AFE">
              <w:rPr>
                <w:rFonts w:ascii="Bookman Old Style" w:hAnsi="Bookman Old Style"/>
                <w:sz w:val="20"/>
                <w:szCs w:val="20"/>
              </w:rPr>
              <w:t>KESCO</w:t>
            </w:r>
          </w:p>
        </w:tc>
        <w:tc>
          <w:tcPr>
            <w:tcW w:w="4508" w:type="dxa"/>
          </w:tcPr>
          <w:p w14:paraId="44309F00" w14:textId="71A87807" w:rsidR="002A06BA" w:rsidRPr="00A97AFE" w:rsidRDefault="002A06BA" w:rsidP="00D567FB">
            <w:pPr>
              <w:spacing w:line="360" w:lineRule="auto"/>
              <w:jc w:val="center"/>
              <w:rPr>
                <w:rFonts w:ascii="Bookman Old Style" w:hAnsi="Bookman Old Style"/>
                <w:sz w:val="20"/>
                <w:szCs w:val="20"/>
              </w:rPr>
            </w:pPr>
            <w:r w:rsidRPr="00A97AFE">
              <w:rPr>
                <w:rFonts w:ascii="Bookman Old Style" w:hAnsi="Bookman Old Style"/>
                <w:sz w:val="20"/>
                <w:szCs w:val="20"/>
              </w:rPr>
              <w:t>8.07%</w:t>
            </w:r>
          </w:p>
        </w:tc>
      </w:tr>
      <w:tr w:rsidR="002A06BA" w:rsidRPr="00A97AFE" w14:paraId="4BA3C154" w14:textId="77777777" w:rsidTr="00282C15">
        <w:trPr>
          <w:jc w:val="center"/>
        </w:trPr>
        <w:tc>
          <w:tcPr>
            <w:tcW w:w="2835" w:type="dxa"/>
          </w:tcPr>
          <w:p w14:paraId="53F05535" w14:textId="492AE434" w:rsidR="002A06BA" w:rsidRPr="00A97AFE" w:rsidRDefault="002A06BA"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Consolidated</w:t>
            </w:r>
          </w:p>
        </w:tc>
        <w:tc>
          <w:tcPr>
            <w:tcW w:w="4508" w:type="dxa"/>
          </w:tcPr>
          <w:p w14:paraId="4601BC5B" w14:textId="7DEEC8BF" w:rsidR="002A06BA" w:rsidRPr="00A97AFE" w:rsidRDefault="002A06BA"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16.43%</w:t>
            </w:r>
          </w:p>
        </w:tc>
      </w:tr>
    </w:tbl>
    <w:p w14:paraId="304F53A2" w14:textId="77777777" w:rsidR="002A06BA" w:rsidRPr="00A97AFE" w:rsidRDefault="002A06BA" w:rsidP="00D567FB">
      <w:pPr>
        <w:spacing w:line="360" w:lineRule="auto"/>
        <w:jc w:val="both"/>
        <w:rPr>
          <w:rFonts w:ascii="Bookman Old Style" w:hAnsi="Bookman Old Style"/>
          <w:sz w:val="12"/>
          <w:szCs w:val="12"/>
        </w:rPr>
      </w:pPr>
    </w:p>
    <w:p w14:paraId="2520E6CD" w14:textId="57374C69" w:rsidR="002A06BA" w:rsidRPr="00A97AFE" w:rsidRDefault="002A06BA" w:rsidP="00D567FB">
      <w:pPr>
        <w:spacing w:line="360" w:lineRule="auto"/>
        <w:ind w:left="720"/>
        <w:jc w:val="both"/>
        <w:rPr>
          <w:rFonts w:ascii="Bookman Old Style" w:hAnsi="Bookman Old Style"/>
          <w:sz w:val="20"/>
          <w:szCs w:val="20"/>
        </w:rPr>
      </w:pPr>
      <w:r w:rsidRPr="00A97AFE">
        <w:rPr>
          <w:rFonts w:ascii="Bookman Old Style" w:hAnsi="Bookman Old Style"/>
          <w:sz w:val="20"/>
          <w:szCs w:val="20"/>
        </w:rPr>
        <w:t>As per the submission, these targets have not been achieved as the AT&amp;C loss for FY 2024-25 are considerably higher than AT&amp;C loss notified by GoI i.e. AT&amp;C loss has increased from 16.43% to 23.44% and will only be achieved in the last year of control period. In case of PuVVNL even in the last year of control period the AT&amp;C loss are higher than notified by GoI for FY 2024-25.</w:t>
      </w:r>
      <w:r w:rsidR="0086580E" w:rsidRPr="00A97AFE">
        <w:rPr>
          <w:rFonts w:ascii="Bookman Old Style" w:hAnsi="Bookman Old Style"/>
          <w:sz w:val="20"/>
          <w:szCs w:val="20"/>
        </w:rPr>
        <w:t xml:space="preserve"> </w:t>
      </w:r>
    </w:p>
    <w:p w14:paraId="7972A5CF" w14:textId="3860F25E" w:rsidR="002A06BA" w:rsidRPr="00A97AFE" w:rsidRDefault="002A06BA" w:rsidP="00D567FB">
      <w:pPr>
        <w:spacing w:line="360" w:lineRule="auto"/>
        <w:ind w:left="720"/>
        <w:jc w:val="both"/>
        <w:rPr>
          <w:rFonts w:ascii="Bookman Old Style" w:hAnsi="Bookman Old Style"/>
          <w:sz w:val="20"/>
          <w:szCs w:val="20"/>
        </w:rPr>
      </w:pPr>
      <w:r w:rsidRPr="00A97AFE">
        <w:rPr>
          <w:rFonts w:ascii="Bookman Old Style" w:hAnsi="Bookman Old Style"/>
          <w:sz w:val="20"/>
          <w:szCs w:val="20"/>
        </w:rPr>
        <w:t>The Petitioners to submit why the loss reduction targets have not been achieved and why losses are expected to be higher despite making investments in loss reduction, smart metering and other capex schemes.</w:t>
      </w:r>
      <w:r w:rsidR="0086580E" w:rsidRPr="00A97AFE">
        <w:rPr>
          <w:rFonts w:ascii="Bookman Old Style" w:hAnsi="Bookman Old Style"/>
          <w:sz w:val="20"/>
          <w:szCs w:val="20"/>
        </w:rPr>
        <w:t xml:space="preserve"> </w:t>
      </w:r>
    </w:p>
    <w:p w14:paraId="2482ED2A" w14:textId="77777777" w:rsidR="005A315B" w:rsidRPr="00A97AFE" w:rsidRDefault="00C24E20" w:rsidP="00D567FB">
      <w:pPr>
        <w:spacing w:line="360" w:lineRule="auto"/>
        <w:ind w:left="720"/>
        <w:jc w:val="both"/>
        <w:rPr>
          <w:rFonts w:ascii="Bookman Old Style" w:hAnsi="Bookman Old Style"/>
          <w:b/>
          <w:sz w:val="20"/>
          <w:szCs w:val="20"/>
        </w:rPr>
      </w:pPr>
      <w:r w:rsidRPr="00A97AFE">
        <w:rPr>
          <w:rFonts w:ascii="Bookman Old Style" w:hAnsi="Bookman Old Style"/>
          <w:b/>
          <w:sz w:val="20"/>
          <w:szCs w:val="20"/>
        </w:rPr>
        <w:t>Response:</w:t>
      </w:r>
    </w:p>
    <w:p w14:paraId="4F0A3C63" w14:textId="0B7D9103" w:rsidR="005A315B" w:rsidRPr="00A97AFE" w:rsidRDefault="00A420E1" w:rsidP="00D567FB">
      <w:pPr>
        <w:spacing w:line="360" w:lineRule="auto"/>
        <w:ind w:left="720"/>
        <w:jc w:val="both"/>
        <w:rPr>
          <w:rFonts w:ascii="Bookman Old Style" w:hAnsi="Bookman Old Style"/>
          <w:sz w:val="20"/>
          <w:szCs w:val="20"/>
        </w:rPr>
      </w:pPr>
      <w:r w:rsidRPr="00A97AFE">
        <w:rPr>
          <w:rFonts w:ascii="Bookman Old Style" w:hAnsi="Bookman Old Style"/>
          <w:sz w:val="20"/>
          <w:szCs w:val="20"/>
        </w:rPr>
        <w:t xml:space="preserve">The Petitioner </w:t>
      </w:r>
      <w:r w:rsidR="005A315B" w:rsidRPr="00A97AFE">
        <w:rPr>
          <w:rFonts w:ascii="Bookman Old Style" w:hAnsi="Bookman Old Style"/>
          <w:sz w:val="20"/>
          <w:szCs w:val="20"/>
        </w:rPr>
        <w:t>submit</w:t>
      </w:r>
      <w:r w:rsidRPr="00A97AFE">
        <w:rPr>
          <w:rFonts w:ascii="Bookman Old Style" w:hAnsi="Bookman Old Style"/>
          <w:sz w:val="20"/>
          <w:szCs w:val="20"/>
        </w:rPr>
        <w:t>s</w:t>
      </w:r>
      <w:r w:rsidR="005A315B" w:rsidRPr="00A97AFE">
        <w:rPr>
          <w:rFonts w:ascii="Bookman Old Style" w:hAnsi="Bookman Old Style"/>
          <w:sz w:val="20"/>
          <w:szCs w:val="20"/>
        </w:rPr>
        <w:t xml:space="preserve"> that the AT&amp;C loss figures earlier submitted were based on provisional data. Subsequently, with the finalization of audited financials, the revised AT&amp;C loss figures for FY 2024–25 have been furnished</w:t>
      </w:r>
      <w:r w:rsidR="00D5404E" w:rsidRPr="00A97AFE">
        <w:rPr>
          <w:rFonts w:ascii="Bookman Old Style" w:hAnsi="Bookman Old Style"/>
          <w:sz w:val="20"/>
          <w:szCs w:val="20"/>
        </w:rPr>
        <w:t xml:space="preserve"> in replies to other queries of this data gap.</w:t>
      </w:r>
    </w:p>
    <w:p w14:paraId="6A34D135" w14:textId="72EAEF99" w:rsidR="005A315B" w:rsidRPr="00A97AFE" w:rsidRDefault="005A315B" w:rsidP="00D567FB">
      <w:pPr>
        <w:spacing w:line="360" w:lineRule="auto"/>
        <w:ind w:left="720"/>
        <w:jc w:val="both"/>
        <w:rPr>
          <w:rFonts w:ascii="Bookman Old Style" w:hAnsi="Bookman Old Style"/>
          <w:sz w:val="20"/>
          <w:szCs w:val="20"/>
        </w:rPr>
      </w:pPr>
      <w:r w:rsidRPr="00A97AFE">
        <w:rPr>
          <w:rFonts w:ascii="Bookman Old Style" w:hAnsi="Bookman Old Style"/>
          <w:sz w:val="20"/>
          <w:szCs w:val="20"/>
        </w:rPr>
        <w:t xml:space="preserve">It is further submitted that the actual AT&amp;C losses for FY 2024–25 are higher than the targets notified under the RDSS scheme due to several operational and external </w:t>
      </w:r>
      <w:r w:rsidRPr="00A97AFE">
        <w:rPr>
          <w:rFonts w:ascii="Bookman Old Style" w:hAnsi="Bookman Old Style"/>
          <w:sz w:val="20"/>
          <w:szCs w:val="20"/>
        </w:rPr>
        <w:lastRenderedPageBreak/>
        <w:t>challenges, which significantly impacted the implementation of loss reduction measures. Key reasons are as follows:</w:t>
      </w:r>
    </w:p>
    <w:p w14:paraId="785CC3B1" w14:textId="4EB8BB0A" w:rsidR="002D1628" w:rsidRPr="00A97AFE" w:rsidRDefault="002D1628" w:rsidP="002D1628">
      <w:pPr>
        <w:pStyle w:val="ListParagraph"/>
        <w:numPr>
          <w:ilvl w:val="0"/>
          <w:numId w:val="27"/>
        </w:numPr>
        <w:spacing w:line="360" w:lineRule="auto"/>
        <w:jc w:val="both"/>
        <w:rPr>
          <w:rFonts w:ascii="Bookman Old Style" w:hAnsi="Bookman Old Style"/>
          <w:sz w:val="20"/>
          <w:szCs w:val="20"/>
        </w:rPr>
      </w:pPr>
      <w:r w:rsidRPr="00A97AFE">
        <w:rPr>
          <w:rFonts w:ascii="Bookman Old Style" w:hAnsi="Bookman Old Style"/>
          <w:sz w:val="20"/>
          <w:szCs w:val="20"/>
        </w:rPr>
        <w:t xml:space="preserve">During the election period, critical field-level enforcement operations—including theft detection drives, meter </w:t>
      </w:r>
      <w:r w:rsidR="00440573" w:rsidRPr="00A97AFE">
        <w:rPr>
          <w:rFonts w:ascii="Bookman Old Style" w:hAnsi="Bookman Old Style"/>
          <w:sz w:val="20"/>
          <w:szCs w:val="20"/>
        </w:rPr>
        <w:t>inspections;</w:t>
      </w:r>
      <w:r w:rsidRPr="00A97AFE">
        <w:rPr>
          <w:rFonts w:ascii="Bookman Old Style" w:hAnsi="Bookman Old Style"/>
          <w:sz w:val="20"/>
          <w:szCs w:val="20"/>
        </w:rPr>
        <w:t xml:space="preserve"> disconnection activities, and revenue recovery campaigns—were severely constrained. Additionally, the mandate to maintain 24x7 uninterrupted power supply during the election phase restricted the DISCOMs’ operational flexibility to undertake load regulation or corrective supply-side actions in high-loss areas. This combination of factors adversely affected both billing and collection efficiency during the period, thereby increasing AT&amp;C losses.</w:t>
      </w:r>
    </w:p>
    <w:p w14:paraId="42484CF8" w14:textId="77777777" w:rsidR="002D1628" w:rsidRPr="00A97AFE" w:rsidRDefault="002D1628" w:rsidP="002D1628">
      <w:pPr>
        <w:pStyle w:val="ListParagraph"/>
        <w:spacing w:line="360" w:lineRule="auto"/>
        <w:ind w:left="1440"/>
        <w:jc w:val="both"/>
        <w:rPr>
          <w:rFonts w:ascii="Bookman Old Style" w:hAnsi="Bookman Old Style"/>
          <w:sz w:val="20"/>
          <w:szCs w:val="20"/>
        </w:rPr>
      </w:pPr>
    </w:p>
    <w:p w14:paraId="24117196" w14:textId="77777777" w:rsidR="004A4B52" w:rsidRPr="00A97AFE" w:rsidRDefault="004A4B52" w:rsidP="004A4B52">
      <w:pPr>
        <w:pStyle w:val="ListParagraph"/>
        <w:numPr>
          <w:ilvl w:val="0"/>
          <w:numId w:val="27"/>
        </w:numPr>
        <w:spacing w:line="360" w:lineRule="auto"/>
        <w:jc w:val="both"/>
        <w:rPr>
          <w:rFonts w:ascii="Bookman Old Style" w:hAnsi="Bookman Old Style"/>
          <w:sz w:val="20"/>
          <w:szCs w:val="20"/>
        </w:rPr>
      </w:pPr>
      <w:r w:rsidRPr="00A97AFE">
        <w:rPr>
          <w:rFonts w:ascii="Bookman Old Style" w:hAnsi="Bookman Old Style"/>
          <w:sz w:val="20"/>
          <w:szCs w:val="20"/>
        </w:rPr>
        <w:t>The Petitioners respectfully submit that the delay in timely regulatory actions, particularly with respect to the issuance of the Tariff Order and implementation of the Fuel and Power Purchase Adjustment Surcharge (FPPAS) mechanism, has had a material adverse impact on the DISCOMs’ financial health and operational capacity during FY 2024–25.</w:t>
      </w:r>
    </w:p>
    <w:p w14:paraId="333B9172" w14:textId="70AC1123" w:rsidR="004A4B52" w:rsidRPr="00A97AFE" w:rsidRDefault="004A4B52" w:rsidP="00865882">
      <w:pPr>
        <w:pStyle w:val="ListParagraph"/>
        <w:spacing w:line="360" w:lineRule="auto"/>
        <w:ind w:left="1440"/>
        <w:jc w:val="both"/>
        <w:rPr>
          <w:rFonts w:ascii="Bookman Old Style" w:hAnsi="Bookman Old Style"/>
          <w:sz w:val="20"/>
          <w:szCs w:val="20"/>
        </w:rPr>
      </w:pPr>
      <w:r w:rsidRPr="00A97AFE">
        <w:rPr>
          <w:rFonts w:ascii="Bookman Old Style" w:hAnsi="Bookman Old Style"/>
          <w:sz w:val="20"/>
          <w:szCs w:val="20"/>
        </w:rPr>
        <w:t>Despite repeated directions from the Ministry of Power, Government of India, including its notification dated 29</w:t>
      </w:r>
      <w:r w:rsidRPr="00A97AFE">
        <w:rPr>
          <w:rFonts w:ascii="Bookman Old Style" w:hAnsi="Bookman Old Style"/>
          <w:sz w:val="20"/>
          <w:szCs w:val="20"/>
          <w:vertAlign w:val="superscript"/>
        </w:rPr>
        <w:t>th</w:t>
      </w:r>
      <w:r w:rsidRPr="00A97AFE">
        <w:rPr>
          <w:rFonts w:ascii="Bookman Old Style" w:hAnsi="Bookman Old Style"/>
          <w:sz w:val="20"/>
          <w:szCs w:val="20"/>
        </w:rPr>
        <w:t xml:space="preserve"> December 2022, advising all SERCs to operationalize a monthly FPPAS framework, the mechanism was notified in Uttar Pradesh only on 8</w:t>
      </w:r>
      <w:r w:rsidRPr="00A97AFE">
        <w:rPr>
          <w:rFonts w:ascii="Bookman Old Style" w:hAnsi="Bookman Old Style"/>
          <w:sz w:val="20"/>
          <w:szCs w:val="20"/>
          <w:vertAlign w:val="superscript"/>
        </w:rPr>
        <w:t>th</w:t>
      </w:r>
      <w:r w:rsidRPr="00A97AFE">
        <w:rPr>
          <w:rFonts w:ascii="Bookman Old Style" w:hAnsi="Bookman Old Style"/>
          <w:sz w:val="20"/>
          <w:szCs w:val="20"/>
        </w:rPr>
        <w:t xml:space="preserve"> January 2025—with a significant delay of over a year. This prolonged inaction led to the accumulation of substantial unrecovered variable power purchase costs during a period of volatile energy prices.</w:t>
      </w:r>
    </w:p>
    <w:p w14:paraId="462BBEDA" w14:textId="77777777" w:rsidR="004A4B52" w:rsidRPr="00A97AFE" w:rsidRDefault="004A4B52" w:rsidP="00865882">
      <w:pPr>
        <w:pStyle w:val="ListParagraph"/>
        <w:spacing w:line="360" w:lineRule="auto"/>
        <w:ind w:left="1440"/>
        <w:jc w:val="both"/>
        <w:rPr>
          <w:rFonts w:ascii="Bookman Old Style" w:hAnsi="Bookman Old Style"/>
          <w:sz w:val="20"/>
          <w:szCs w:val="20"/>
        </w:rPr>
      </w:pPr>
      <w:r w:rsidRPr="00A97AFE">
        <w:rPr>
          <w:rFonts w:ascii="Bookman Old Style" w:hAnsi="Bookman Old Style"/>
          <w:sz w:val="20"/>
          <w:szCs w:val="20"/>
        </w:rPr>
        <w:t>Further, the Tariff Order for FY 2024–25 was issued after considerable delay, affecting revenue realization, planning of cash flows, and the timely execution of capital and operational works. As a result, DISCOMs were severely constrained in mobilizing resources for field activities such as network maintenance, loss reduction projects, enforcement drives, and revenue recovery initiatives—all of which are essential for sustained AT&amp;C loss reduction.</w:t>
      </w:r>
    </w:p>
    <w:p w14:paraId="27B8EAF8" w14:textId="77777777" w:rsidR="00A97AFE" w:rsidRDefault="004A4B52" w:rsidP="00A97AFE">
      <w:pPr>
        <w:pStyle w:val="ListParagraph"/>
        <w:spacing w:line="360" w:lineRule="auto"/>
        <w:ind w:left="1440"/>
        <w:jc w:val="both"/>
        <w:rPr>
          <w:rFonts w:ascii="Bookman Old Style" w:hAnsi="Bookman Old Style"/>
          <w:sz w:val="20"/>
          <w:szCs w:val="20"/>
        </w:rPr>
      </w:pPr>
      <w:r w:rsidRPr="00A97AFE">
        <w:rPr>
          <w:rFonts w:ascii="Bookman Old Style" w:hAnsi="Bookman Old Style"/>
          <w:sz w:val="20"/>
          <w:szCs w:val="20"/>
        </w:rPr>
        <w:t>It is important to underscore that while the Petitioners are expected to meet ambitious loss reduction targets, the lack of timely regulatory support has significantly undermined their ability to do so. A consistent and responsive regulatory environment particularly with respect to cost recovery mechanisms and tariff finalization is indispensable for achieving the objectives laid out under the RDSS and other reform programs.</w:t>
      </w:r>
    </w:p>
    <w:p w14:paraId="708C8B17" w14:textId="77777777" w:rsidR="00A97AFE" w:rsidRDefault="00A97AFE" w:rsidP="00A97AFE">
      <w:pPr>
        <w:pStyle w:val="ListParagraph"/>
        <w:spacing w:line="360" w:lineRule="auto"/>
        <w:ind w:left="1440"/>
        <w:jc w:val="both"/>
        <w:rPr>
          <w:rFonts w:ascii="Bookman Old Style" w:hAnsi="Bookman Old Style"/>
          <w:sz w:val="20"/>
          <w:szCs w:val="20"/>
        </w:rPr>
      </w:pPr>
    </w:p>
    <w:p w14:paraId="10D4C1CA" w14:textId="4FFF928A" w:rsidR="002D1628" w:rsidRPr="00A97AFE" w:rsidRDefault="002D1628" w:rsidP="00A97AFE">
      <w:pPr>
        <w:pStyle w:val="ListParagraph"/>
        <w:numPr>
          <w:ilvl w:val="0"/>
          <w:numId w:val="27"/>
        </w:numPr>
        <w:spacing w:line="360" w:lineRule="auto"/>
        <w:jc w:val="both"/>
        <w:rPr>
          <w:rFonts w:ascii="Bookman Old Style" w:hAnsi="Bookman Old Style"/>
          <w:sz w:val="20"/>
          <w:szCs w:val="20"/>
        </w:rPr>
      </w:pPr>
      <w:r w:rsidRPr="00A97AFE">
        <w:rPr>
          <w:rFonts w:ascii="Bookman Old Style" w:hAnsi="Bookman Old Style"/>
          <w:sz w:val="20"/>
          <w:szCs w:val="20"/>
        </w:rPr>
        <w:t>While the deployment of smart meters is a key pillar under the RDSS scheme, the Petitioners</w:t>
      </w:r>
      <w:r w:rsidR="0086580E" w:rsidRPr="00A97AFE">
        <w:rPr>
          <w:rFonts w:ascii="Bookman Old Style" w:hAnsi="Bookman Old Style"/>
          <w:sz w:val="20"/>
          <w:szCs w:val="20"/>
        </w:rPr>
        <w:t xml:space="preserve"> </w:t>
      </w:r>
      <w:r w:rsidRPr="00A97AFE">
        <w:rPr>
          <w:rFonts w:ascii="Bookman Old Style" w:hAnsi="Bookman Old Style"/>
          <w:sz w:val="20"/>
          <w:szCs w:val="20"/>
        </w:rPr>
        <w:t xml:space="preserve">submit that the implementation is currently in the </w:t>
      </w:r>
      <w:r w:rsidRPr="00A97AFE">
        <w:rPr>
          <w:rFonts w:ascii="Bookman Old Style" w:hAnsi="Bookman Old Style"/>
          <w:sz w:val="20"/>
          <w:szCs w:val="20"/>
        </w:rPr>
        <w:lastRenderedPageBreak/>
        <w:t>early-to-mid stages, with a significant portion of installations concentrated in urban areas. These urban areas already exhibit relatively high billing and collection efficiencies (typically exceeding 90%), thereby limiting the incremental benefit of smart metering in those regions. The most meaningful impact on AT&amp;C losses is anticipated to occur in rural and semi-urban areas, where manual billing practices, unauthorized consumption, and poor payment discipline are widespread. However,</w:t>
      </w:r>
      <w:r w:rsidR="0086580E" w:rsidRPr="00A97AFE">
        <w:rPr>
          <w:rFonts w:ascii="Bookman Old Style" w:hAnsi="Bookman Old Style"/>
          <w:sz w:val="20"/>
          <w:szCs w:val="20"/>
        </w:rPr>
        <w:t xml:space="preserve"> </w:t>
      </w:r>
      <w:r w:rsidRPr="00A97AFE">
        <w:rPr>
          <w:rFonts w:ascii="Bookman Old Style" w:hAnsi="Bookman Old Style"/>
          <w:sz w:val="20"/>
          <w:szCs w:val="20"/>
        </w:rPr>
        <w:t xml:space="preserve">these rural and agricultural areas are </w:t>
      </w:r>
      <w:r w:rsidR="003E6F9F" w:rsidRPr="00A97AFE">
        <w:rPr>
          <w:rFonts w:ascii="Bookman Old Style" w:hAnsi="Bookman Old Style"/>
          <w:sz w:val="20"/>
          <w:szCs w:val="20"/>
        </w:rPr>
        <w:t>expected</w:t>
      </w:r>
      <w:r w:rsidRPr="00A97AFE">
        <w:rPr>
          <w:rFonts w:ascii="Bookman Old Style" w:hAnsi="Bookman Old Style"/>
          <w:sz w:val="20"/>
          <w:szCs w:val="20"/>
        </w:rPr>
        <w:t xml:space="preserve"> to be covered in the later phases of the implementation timeline, and the full impact is expected to materialize progressively over a period of 3 to 4 years.</w:t>
      </w:r>
      <w:r w:rsidR="00772A90" w:rsidRPr="00A97AFE">
        <w:t xml:space="preserve"> </w:t>
      </w:r>
      <w:r w:rsidR="00772A90" w:rsidRPr="00A97AFE">
        <w:rPr>
          <w:rFonts w:ascii="Bookman Old Style" w:hAnsi="Bookman Old Style"/>
          <w:sz w:val="20"/>
          <w:szCs w:val="20"/>
        </w:rPr>
        <w:t>In addition to logistical and geographic hurdles, implementation in these areas is further constrained by practical challenges such as consumer-side resistance</w:t>
      </w:r>
      <w:r w:rsidR="00D16D62">
        <w:rPr>
          <w:rFonts w:ascii="Bookman Old Style" w:hAnsi="Bookman Old Style"/>
          <w:sz w:val="20"/>
          <w:szCs w:val="20"/>
        </w:rPr>
        <w:t xml:space="preserve"> </w:t>
      </w:r>
      <w:r w:rsidR="00772A90" w:rsidRPr="00A97AFE">
        <w:rPr>
          <w:rFonts w:ascii="Bookman Old Style" w:hAnsi="Bookman Old Style"/>
          <w:sz w:val="20"/>
          <w:szCs w:val="20"/>
        </w:rPr>
        <w:t>driven largely by lack of awareness and persistent misconceptions about smart meters</w:t>
      </w:r>
      <w:r w:rsidR="00D16D62">
        <w:rPr>
          <w:rFonts w:ascii="Bookman Old Style" w:hAnsi="Bookman Old Style"/>
          <w:sz w:val="20"/>
          <w:szCs w:val="20"/>
        </w:rPr>
        <w:t>.</w:t>
      </w:r>
      <w:r w:rsidRPr="00A97AFE">
        <w:rPr>
          <w:rFonts w:ascii="Bookman Old Style" w:hAnsi="Bookman Old Style"/>
          <w:sz w:val="20"/>
          <w:szCs w:val="20"/>
        </w:rPr>
        <w:t xml:space="preserve"> </w:t>
      </w:r>
    </w:p>
    <w:p w14:paraId="6CFE2AE3" w14:textId="26712495" w:rsidR="002D1628" w:rsidRPr="00A97AFE" w:rsidRDefault="002D1628" w:rsidP="002D1628">
      <w:pPr>
        <w:spacing w:line="360" w:lineRule="auto"/>
        <w:ind w:left="1440"/>
        <w:jc w:val="both"/>
        <w:rPr>
          <w:rFonts w:ascii="Bookman Old Style" w:hAnsi="Bookman Old Style"/>
          <w:sz w:val="20"/>
          <w:szCs w:val="20"/>
        </w:rPr>
      </w:pPr>
      <w:r w:rsidRPr="00A97AFE">
        <w:rPr>
          <w:rFonts w:ascii="Bookman Old Style" w:hAnsi="Bookman Old Style"/>
          <w:sz w:val="20"/>
          <w:szCs w:val="20"/>
        </w:rPr>
        <w:t xml:space="preserve">Therefore, while smart metering remains </w:t>
      </w:r>
      <w:r w:rsidR="003E6F9F" w:rsidRPr="00A97AFE">
        <w:rPr>
          <w:rFonts w:ascii="Bookman Old Style" w:hAnsi="Bookman Old Style"/>
          <w:sz w:val="20"/>
          <w:szCs w:val="20"/>
        </w:rPr>
        <w:t>critical</w:t>
      </w:r>
      <w:r w:rsidRPr="00A97AFE">
        <w:rPr>
          <w:rFonts w:ascii="Bookman Old Style" w:hAnsi="Bookman Old Style"/>
          <w:sz w:val="20"/>
          <w:szCs w:val="20"/>
        </w:rPr>
        <w:t xml:space="preserve"> in the AT&amp;C loss reduction strategy, the present impact on distribution losses is modest due to the evolving implementation landscape, consumer readiness concerns, and the phased rollout strategy under RDSS. Substantial benefits are expected to accrue during the latter half of the Control Period as smart meters are installed across high-loss segments, supported by backend integration, consumer sensitization, and stabilization of post-installation workflows.</w:t>
      </w:r>
    </w:p>
    <w:p w14:paraId="53C2C067" w14:textId="0E5F351A" w:rsidR="007126C2" w:rsidRPr="00A97AFE" w:rsidRDefault="004542E8" w:rsidP="004542E8">
      <w:pPr>
        <w:spacing w:line="360" w:lineRule="auto"/>
        <w:ind w:left="720"/>
        <w:jc w:val="both"/>
        <w:rPr>
          <w:rFonts w:ascii="Bookman Old Style" w:hAnsi="Bookman Old Style"/>
          <w:sz w:val="20"/>
          <w:szCs w:val="20"/>
        </w:rPr>
      </w:pPr>
      <w:r w:rsidRPr="00A97AFE">
        <w:rPr>
          <w:rFonts w:ascii="Bookman Old Style" w:hAnsi="Bookman Old Style"/>
          <w:sz w:val="20"/>
          <w:szCs w:val="20"/>
        </w:rPr>
        <w:t>Given the operational, financial, regulatory, and field-level challenges outlined above, the Petitioners have proposed a phased and realistic AT&amp;C loss trajectory for the Control Period from FY 2025–26 to FY 2029–30. The trajectory reflects ground realities and takes into account the expected progressive impact of ongoing and planned investments under RDSS, smart metering, and system strengthening schemes.</w:t>
      </w:r>
    </w:p>
    <w:p w14:paraId="7584E382" w14:textId="77777777" w:rsidR="004542E8" w:rsidRPr="00A97AFE" w:rsidRDefault="004542E8" w:rsidP="00D567FB">
      <w:pPr>
        <w:spacing w:line="360" w:lineRule="auto"/>
        <w:jc w:val="both"/>
        <w:rPr>
          <w:rFonts w:ascii="Bookman Old Style" w:hAnsi="Bookman Old Style"/>
          <w:b/>
          <w:bCs/>
          <w:sz w:val="22"/>
          <w:szCs w:val="22"/>
          <w:u w:val="single"/>
        </w:rPr>
      </w:pPr>
    </w:p>
    <w:p w14:paraId="60FFCEA5" w14:textId="3FCA6CF5" w:rsidR="002A06BA" w:rsidRPr="00A97AFE" w:rsidRDefault="002A06BA" w:rsidP="00D567FB">
      <w:pPr>
        <w:spacing w:line="360" w:lineRule="auto"/>
        <w:jc w:val="both"/>
        <w:rPr>
          <w:rFonts w:ascii="Bookman Old Style" w:hAnsi="Bookman Old Style"/>
          <w:b/>
          <w:bCs/>
          <w:sz w:val="22"/>
          <w:szCs w:val="22"/>
          <w:u w:val="single"/>
        </w:rPr>
      </w:pPr>
      <w:r w:rsidRPr="00A97AFE">
        <w:rPr>
          <w:rFonts w:ascii="Bookman Old Style" w:hAnsi="Bookman Old Style"/>
          <w:b/>
          <w:bCs/>
          <w:sz w:val="22"/>
          <w:szCs w:val="22"/>
          <w:u w:val="single"/>
        </w:rPr>
        <w:t>2. Distributed Renewable Energy Initiatives and their Impact</w:t>
      </w:r>
    </w:p>
    <w:p w14:paraId="422488BC" w14:textId="30B8991C" w:rsidR="002A06BA" w:rsidRPr="00A97AFE" w:rsidRDefault="002A06BA" w:rsidP="00D567FB">
      <w:pPr>
        <w:spacing w:line="360" w:lineRule="auto"/>
        <w:jc w:val="both"/>
        <w:rPr>
          <w:rFonts w:ascii="Bookman Old Style" w:hAnsi="Bookman Old Style"/>
          <w:sz w:val="20"/>
          <w:szCs w:val="20"/>
        </w:rPr>
      </w:pPr>
      <w:r w:rsidRPr="00A97AFE">
        <w:rPr>
          <w:rFonts w:ascii="Bookman Old Style" w:hAnsi="Bookman Old Style"/>
          <w:sz w:val="20"/>
          <w:szCs w:val="20"/>
        </w:rPr>
        <w:t>There are various initiatives that have been recognized by the Commission for which approval has been granted over the last few years. These include PM Suryaghar Scheme and under different components of PM Kusum Scheme.</w:t>
      </w:r>
      <w:r w:rsidR="0086580E" w:rsidRPr="00A97AFE">
        <w:rPr>
          <w:rFonts w:ascii="Bookman Old Style" w:hAnsi="Bookman Old Style"/>
          <w:sz w:val="20"/>
          <w:szCs w:val="20"/>
        </w:rPr>
        <w:t xml:space="preserve"> </w:t>
      </w:r>
    </w:p>
    <w:p w14:paraId="552DD099" w14:textId="77777777" w:rsidR="00C24E20" w:rsidRDefault="002A06BA" w:rsidP="00D567FB">
      <w:pPr>
        <w:spacing w:line="360" w:lineRule="auto"/>
        <w:jc w:val="both"/>
        <w:rPr>
          <w:rFonts w:ascii="Bookman Old Style" w:hAnsi="Bookman Old Style"/>
          <w:sz w:val="20"/>
          <w:szCs w:val="20"/>
        </w:rPr>
      </w:pPr>
      <w:r w:rsidRPr="00A97AFE">
        <w:rPr>
          <w:rFonts w:ascii="Bookman Old Style" w:hAnsi="Bookman Old Style"/>
          <w:sz w:val="20"/>
          <w:szCs w:val="20"/>
        </w:rPr>
        <w:t>Apart from meeting energy demand at lower cost as energy is available at distribution network rather than being transmitted from generators connected at Intra/ Inter State network, above initiatives are useful in mitigating grid inefficiencies. The locally situated/ co-located and load matched distributed resource reduces pressure on the grid by bringing down congestion.</w:t>
      </w:r>
    </w:p>
    <w:p w14:paraId="5FAF4EAB" w14:textId="77777777" w:rsidR="00D16D62" w:rsidRDefault="00D16D62" w:rsidP="00D567FB">
      <w:pPr>
        <w:spacing w:line="360" w:lineRule="auto"/>
        <w:jc w:val="both"/>
        <w:rPr>
          <w:rFonts w:ascii="Bookman Old Style" w:hAnsi="Bookman Old Style"/>
          <w:sz w:val="20"/>
          <w:szCs w:val="20"/>
        </w:rPr>
      </w:pPr>
    </w:p>
    <w:p w14:paraId="6D81405B" w14:textId="77777777" w:rsidR="00D16D62" w:rsidRPr="00A97AFE" w:rsidRDefault="00D16D62" w:rsidP="00D567FB">
      <w:pPr>
        <w:spacing w:line="360" w:lineRule="auto"/>
        <w:jc w:val="both"/>
        <w:rPr>
          <w:rFonts w:ascii="Bookman Old Style" w:hAnsi="Bookman Old Style"/>
          <w:sz w:val="20"/>
          <w:szCs w:val="20"/>
        </w:rPr>
      </w:pPr>
    </w:p>
    <w:p w14:paraId="1457178B" w14:textId="2487D455" w:rsidR="002A06BA" w:rsidRPr="00A97AFE" w:rsidRDefault="002A06BA" w:rsidP="00D567FB">
      <w:pPr>
        <w:spacing w:line="360" w:lineRule="auto"/>
        <w:jc w:val="both"/>
        <w:rPr>
          <w:rFonts w:ascii="Bookman Old Style" w:hAnsi="Bookman Old Style"/>
          <w:b/>
          <w:bCs/>
          <w:sz w:val="20"/>
          <w:szCs w:val="20"/>
        </w:rPr>
      </w:pPr>
      <w:r w:rsidRPr="00A97AFE">
        <w:rPr>
          <w:rFonts w:ascii="Bookman Old Style" w:hAnsi="Bookman Old Style"/>
          <w:b/>
          <w:bCs/>
          <w:sz w:val="20"/>
          <w:szCs w:val="20"/>
        </w:rPr>
        <w:t>Commission’s Directions</w:t>
      </w:r>
      <w:r w:rsidR="0086580E" w:rsidRPr="00A97AFE">
        <w:rPr>
          <w:rFonts w:ascii="Bookman Old Style" w:hAnsi="Bookman Old Style"/>
          <w:b/>
          <w:bCs/>
          <w:sz w:val="20"/>
          <w:szCs w:val="20"/>
        </w:rPr>
        <w:t xml:space="preserve"> </w:t>
      </w:r>
    </w:p>
    <w:p w14:paraId="08473AEF" w14:textId="4908A69B" w:rsidR="00C24E20" w:rsidRPr="00A97AFE" w:rsidRDefault="002A06BA" w:rsidP="00D567FB">
      <w:pPr>
        <w:pStyle w:val="ListParagraph"/>
        <w:numPr>
          <w:ilvl w:val="0"/>
          <w:numId w:val="2"/>
        </w:numPr>
        <w:spacing w:line="360" w:lineRule="auto"/>
        <w:jc w:val="both"/>
        <w:rPr>
          <w:rFonts w:ascii="Bookman Old Style" w:hAnsi="Bookman Old Style"/>
          <w:sz w:val="20"/>
          <w:szCs w:val="20"/>
        </w:rPr>
      </w:pPr>
      <w:r w:rsidRPr="00A97AFE">
        <w:rPr>
          <w:rFonts w:ascii="Bookman Old Style" w:hAnsi="Bookman Old Style"/>
          <w:sz w:val="20"/>
          <w:szCs w:val="20"/>
        </w:rPr>
        <w:t>UPPCL to provide current status of these schemes and targets for each year of current control period. Further the Petitioners to provide estimated impact of these schemes on Distribution Loss Trajectory for each year of the control period along with basis for such estimation / projection.</w:t>
      </w:r>
      <w:r w:rsidR="00493659" w:rsidRPr="00A97AFE">
        <w:rPr>
          <w:rFonts w:ascii="Bookman Old Style" w:hAnsi="Bookman Old Style"/>
          <w:sz w:val="20"/>
          <w:szCs w:val="20"/>
        </w:rPr>
        <w:t xml:space="preserve"> </w:t>
      </w:r>
    </w:p>
    <w:p w14:paraId="254E9EDF" w14:textId="7A5A47D8" w:rsidR="00724AE0" w:rsidRPr="00A97AFE" w:rsidRDefault="00C24E20" w:rsidP="00D567FB">
      <w:pPr>
        <w:spacing w:line="360" w:lineRule="auto"/>
        <w:ind w:left="720"/>
        <w:jc w:val="both"/>
        <w:rPr>
          <w:rFonts w:ascii="Bookman Old Style" w:hAnsi="Bookman Old Style"/>
          <w:bCs/>
          <w:sz w:val="20"/>
          <w:szCs w:val="20"/>
        </w:rPr>
      </w:pPr>
      <w:r w:rsidRPr="00A97AFE">
        <w:rPr>
          <w:rFonts w:ascii="Bookman Old Style" w:hAnsi="Bookman Old Style"/>
          <w:b/>
          <w:sz w:val="20"/>
          <w:szCs w:val="20"/>
        </w:rPr>
        <w:t xml:space="preserve">Response: </w:t>
      </w:r>
      <w:r w:rsidR="00A817B0" w:rsidRPr="00A97AFE">
        <w:rPr>
          <w:rFonts w:ascii="Bookman Old Style" w:hAnsi="Bookman Old Style"/>
          <w:bCs/>
          <w:sz w:val="20"/>
          <w:szCs w:val="20"/>
        </w:rPr>
        <w:t>The i</w:t>
      </w:r>
      <w:r w:rsidR="00724AE0" w:rsidRPr="00A97AFE">
        <w:rPr>
          <w:rFonts w:ascii="Bookman Old Style" w:hAnsi="Bookman Old Style"/>
          <w:bCs/>
          <w:sz w:val="20"/>
          <w:szCs w:val="20"/>
        </w:rPr>
        <w:t>mpact analysis</w:t>
      </w:r>
      <w:r w:rsidR="00A817B0" w:rsidRPr="00A97AFE">
        <w:rPr>
          <w:rFonts w:ascii="Bookman Old Style" w:hAnsi="Bookman Old Style"/>
          <w:bCs/>
          <w:sz w:val="20"/>
          <w:szCs w:val="20"/>
        </w:rPr>
        <w:t xml:space="preserve"> and response to query </w:t>
      </w:r>
      <w:r w:rsidR="00724AE0" w:rsidRPr="00A97AFE">
        <w:rPr>
          <w:rFonts w:ascii="Bookman Old Style" w:hAnsi="Bookman Old Style"/>
          <w:bCs/>
          <w:sz w:val="20"/>
          <w:szCs w:val="20"/>
        </w:rPr>
        <w:t>has already been provided under response to</w:t>
      </w:r>
      <w:r w:rsidR="00A817B0" w:rsidRPr="00A97AFE">
        <w:rPr>
          <w:rFonts w:ascii="Bookman Old Style" w:hAnsi="Bookman Old Style"/>
          <w:bCs/>
          <w:sz w:val="20"/>
          <w:szCs w:val="20"/>
        </w:rPr>
        <w:t xml:space="preserve"> query</w:t>
      </w:r>
      <w:r w:rsidR="00724AE0" w:rsidRPr="00A97AFE">
        <w:rPr>
          <w:rFonts w:ascii="Bookman Old Style" w:hAnsi="Bookman Old Style"/>
          <w:bCs/>
          <w:sz w:val="20"/>
          <w:szCs w:val="20"/>
        </w:rPr>
        <w:t xml:space="preserve"> 1(g).</w:t>
      </w:r>
      <w:r w:rsidR="00A817B0" w:rsidRPr="00A97AFE">
        <w:rPr>
          <w:rFonts w:ascii="Bookman Old Style" w:hAnsi="Bookman Old Style"/>
          <w:bCs/>
          <w:sz w:val="20"/>
          <w:szCs w:val="20"/>
        </w:rPr>
        <w:t xml:space="preserve"> </w:t>
      </w:r>
    </w:p>
    <w:p w14:paraId="284CA9CC" w14:textId="77777777" w:rsidR="00EE3241" w:rsidRPr="00A97AFE" w:rsidRDefault="00EE3241" w:rsidP="00D567FB">
      <w:pPr>
        <w:spacing w:line="360" w:lineRule="auto"/>
        <w:ind w:left="720"/>
        <w:jc w:val="both"/>
        <w:rPr>
          <w:rFonts w:ascii="Bookman Old Style" w:hAnsi="Bookman Old Style"/>
          <w:bCs/>
          <w:sz w:val="8"/>
          <w:szCs w:val="8"/>
        </w:rPr>
      </w:pPr>
    </w:p>
    <w:p w14:paraId="43639FE1" w14:textId="77777777" w:rsidR="00071216" w:rsidRPr="00A97AFE" w:rsidRDefault="00071216" w:rsidP="00D567FB">
      <w:pPr>
        <w:spacing w:line="360" w:lineRule="auto"/>
        <w:ind w:left="720"/>
        <w:jc w:val="both"/>
        <w:rPr>
          <w:rFonts w:ascii="Bookman Old Style" w:hAnsi="Bookman Old Style"/>
          <w:bCs/>
          <w:sz w:val="8"/>
          <w:szCs w:val="8"/>
        </w:rPr>
      </w:pPr>
    </w:p>
    <w:p w14:paraId="549438F3" w14:textId="42EC7B42" w:rsidR="002A06BA" w:rsidRPr="00A97AFE" w:rsidRDefault="002A06BA" w:rsidP="00D567FB">
      <w:pPr>
        <w:spacing w:line="360" w:lineRule="auto"/>
        <w:jc w:val="both"/>
        <w:rPr>
          <w:rFonts w:ascii="Bookman Old Style" w:hAnsi="Bookman Old Style"/>
          <w:b/>
          <w:bCs/>
          <w:sz w:val="22"/>
          <w:szCs w:val="22"/>
          <w:u w:val="single"/>
        </w:rPr>
      </w:pPr>
      <w:r w:rsidRPr="00A97AFE">
        <w:rPr>
          <w:rFonts w:ascii="Bookman Old Style" w:hAnsi="Bookman Old Style"/>
          <w:b/>
          <w:bCs/>
          <w:sz w:val="22"/>
          <w:szCs w:val="22"/>
          <w:u w:val="single"/>
        </w:rPr>
        <w:t>3. Smart Metering and loss reduction initiatives</w:t>
      </w:r>
    </w:p>
    <w:p w14:paraId="69E97B04" w14:textId="5C133960" w:rsidR="002A06BA" w:rsidRPr="00A97AFE" w:rsidRDefault="002A06BA" w:rsidP="00D567FB">
      <w:pPr>
        <w:spacing w:line="360" w:lineRule="auto"/>
        <w:jc w:val="both"/>
        <w:rPr>
          <w:rFonts w:ascii="Bookman Old Style" w:hAnsi="Bookman Old Style"/>
          <w:sz w:val="20"/>
          <w:szCs w:val="20"/>
        </w:rPr>
      </w:pPr>
      <w:r w:rsidRPr="00A97AFE">
        <w:rPr>
          <w:rFonts w:ascii="Bookman Old Style" w:hAnsi="Bookman Old Style"/>
          <w:sz w:val="20"/>
          <w:szCs w:val="20"/>
        </w:rPr>
        <w:t xml:space="preserve">The RDSS comprises of two </w:t>
      </w:r>
      <w:r w:rsidR="00C24E20" w:rsidRPr="00A97AFE">
        <w:rPr>
          <w:rFonts w:ascii="Bookman Old Style" w:hAnsi="Bookman Old Style"/>
          <w:sz w:val="20"/>
          <w:szCs w:val="20"/>
        </w:rPr>
        <w:t>components</w:t>
      </w:r>
      <w:r w:rsidRPr="00A97AFE">
        <w:rPr>
          <w:rFonts w:ascii="Bookman Old Style" w:hAnsi="Bookman Old Style"/>
          <w:sz w:val="20"/>
          <w:szCs w:val="20"/>
        </w:rPr>
        <w:t xml:space="preserve"> i.e. Smart Metering work and Loss Reduction. For loss reduction works, the Commission vide order dated 13.08.2024 had approved the CAPEX under RDSS as shown below:</w:t>
      </w:r>
      <w:r w:rsidR="0086580E" w:rsidRPr="00A97AFE">
        <w:rPr>
          <w:rFonts w:ascii="Bookman Old Style" w:hAnsi="Bookman Old Style"/>
          <w:sz w:val="20"/>
          <w:szCs w:val="20"/>
        </w:rPr>
        <w:t xml:space="preserve"> </w:t>
      </w:r>
    </w:p>
    <w:tbl>
      <w:tblPr>
        <w:tblStyle w:val="TableGrid"/>
        <w:tblW w:w="0" w:type="auto"/>
        <w:tblInd w:w="704" w:type="dxa"/>
        <w:tblLook w:val="04A0" w:firstRow="1" w:lastRow="0" w:firstColumn="1" w:lastColumn="0" w:noHBand="0" w:noVBand="1"/>
      </w:tblPr>
      <w:tblGrid>
        <w:gridCol w:w="846"/>
        <w:gridCol w:w="2571"/>
        <w:gridCol w:w="2315"/>
        <w:gridCol w:w="2115"/>
      </w:tblGrid>
      <w:tr w:rsidR="00695FB4" w:rsidRPr="00A97AFE" w14:paraId="7BCB422A" w14:textId="435C7115" w:rsidTr="0002113D">
        <w:trPr>
          <w:tblHeader/>
        </w:trPr>
        <w:tc>
          <w:tcPr>
            <w:tcW w:w="846" w:type="dxa"/>
            <w:vMerge w:val="restart"/>
            <w:vAlign w:val="center"/>
          </w:tcPr>
          <w:p w14:paraId="147E429E" w14:textId="6B46434E" w:rsidR="00695FB4" w:rsidRPr="00A97AFE" w:rsidRDefault="00695FB4"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S.No.</w:t>
            </w:r>
          </w:p>
        </w:tc>
        <w:tc>
          <w:tcPr>
            <w:tcW w:w="2571" w:type="dxa"/>
            <w:vMerge w:val="restart"/>
            <w:vAlign w:val="center"/>
          </w:tcPr>
          <w:p w14:paraId="62D9F29F" w14:textId="67787DC8" w:rsidR="00695FB4" w:rsidRPr="00A97AFE" w:rsidRDefault="00695FB4"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DISCOMs</w:t>
            </w:r>
          </w:p>
        </w:tc>
        <w:tc>
          <w:tcPr>
            <w:tcW w:w="4430" w:type="dxa"/>
            <w:gridSpan w:val="2"/>
            <w:vAlign w:val="center"/>
          </w:tcPr>
          <w:p w14:paraId="4C6AF829" w14:textId="4E83FA2E" w:rsidR="00695FB4" w:rsidRPr="00A97AFE" w:rsidRDefault="00695FB4"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Loss Reduction Works</w:t>
            </w:r>
          </w:p>
        </w:tc>
      </w:tr>
      <w:tr w:rsidR="00695FB4" w:rsidRPr="00A97AFE" w14:paraId="3B87FE48" w14:textId="77777777" w:rsidTr="0002113D">
        <w:trPr>
          <w:tblHeader/>
        </w:trPr>
        <w:tc>
          <w:tcPr>
            <w:tcW w:w="846" w:type="dxa"/>
            <w:vMerge/>
            <w:vAlign w:val="center"/>
          </w:tcPr>
          <w:p w14:paraId="27FB3104" w14:textId="77777777" w:rsidR="00695FB4" w:rsidRPr="00A97AFE" w:rsidRDefault="00695FB4" w:rsidP="00D567FB">
            <w:pPr>
              <w:spacing w:line="360" w:lineRule="auto"/>
              <w:jc w:val="center"/>
              <w:rPr>
                <w:rFonts w:ascii="Bookman Old Style" w:hAnsi="Bookman Old Style"/>
                <w:sz w:val="20"/>
                <w:szCs w:val="20"/>
              </w:rPr>
            </w:pPr>
          </w:p>
        </w:tc>
        <w:tc>
          <w:tcPr>
            <w:tcW w:w="2571" w:type="dxa"/>
            <w:vMerge/>
            <w:vAlign w:val="center"/>
          </w:tcPr>
          <w:p w14:paraId="6A942038" w14:textId="77777777" w:rsidR="00695FB4" w:rsidRPr="00A97AFE" w:rsidRDefault="00695FB4" w:rsidP="00D567FB">
            <w:pPr>
              <w:spacing w:line="360" w:lineRule="auto"/>
              <w:jc w:val="center"/>
              <w:rPr>
                <w:rFonts w:ascii="Bookman Old Style" w:hAnsi="Bookman Old Style"/>
                <w:sz w:val="20"/>
                <w:szCs w:val="20"/>
              </w:rPr>
            </w:pPr>
          </w:p>
        </w:tc>
        <w:tc>
          <w:tcPr>
            <w:tcW w:w="2315" w:type="dxa"/>
            <w:vAlign w:val="center"/>
          </w:tcPr>
          <w:p w14:paraId="4FA50645" w14:textId="4DD1DE34" w:rsidR="00695FB4" w:rsidRPr="00A97AFE" w:rsidRDefault="00695FB4" w:rsidP="00D567FB">
            <w:pPr>
              <w:spacing w:line="360" w:lineRule="auto"/>
              <w:jc w:val="center"/>
              <w:rPr>
                <w:rFonts w:ascii="Bookman Old Style" w:hAnsi="Bookman Old Style"/>
                <w:sz w:val="20"/>
                <w:szCs w:val="20"/>
              </w:rPr>
            </w:pPr>
            <w:r w:rsidRPr="00A97AFE">
              <w:rPr>
                <w:rFonts w:ascii="Bookman Old Style" w:hAnsi="Bookman Old Style"/>
                <w:b/>
                <w:bCs/>
                <w:sz w:val="20"/>
                <w:szCs w:val="20"/>
              </w:rPr>
              <w:t>Sanctioned (Rs. Cr.)</w:t>
            </w:r>
          </w:p>
        </w:tc>
        <w:tc>
          <w:tcPr>
            <w:tcW w:w="2115" w:type="dxa"/>
            <w:vAlign w:val="center"/>
          </w:tcPr>
          <w:p w14:paraId="08EE5D8F" w14:textId="07464736" w:rsidR="00695FB4" w:rsidRPr="00A97AFE" w:rsidRDefault="00695FB4" w:rsidP="00D567FB">
            <w:pPr>
              <w:spacing w:line="360" w:lineRule="auto"/>
              <w:jc w:val="center"/>
              <w:rPr>
                <w:rFonts w:ascii="Bookman Old Style" w:hAnsi="Bookman Old Style"/>
                <w:sz w:val="20"/>
                <w:szCs w:val="20"/>
              </w:rPr>
            </w:pPr>
            <w:r w:rsidRPr="00A97AFE">
              <w:rPr>
                <w:rFonts w:ascii="Bookman Old Style" w:hAnsi="Bookman Old Style"/>
                <w:b/>
                <w:bCs/>
                <w:sz w:val="20"/>
                <w:szCs w:val="20"/>
              </w:rPr>
              <w:t>Awarded (Rs. Cr.)</w:t>
            </w:r>
          </w:p>
        </w:tc>
      </w:tr>
      <w:tr w:rsidR="002A06BA" w:rsidRPr="00A97AFE" w14:paraId="3954D0DE" w14:textId="3EBF2C50" w:rsidTr="0002113D">
        <w:tc>
          <w:tcPr>
            <w:tcW w:w="846" w:type="dxa"/>
            <w:vAlign w:val="center"/>
          </w:tcPr>
          <w:p w14:paraId="69C05233" w14:textId="0190E500" w:rsidR="002A06BA" w:rsidRPr="00A97AFE" w:rsidRDefault="002A06BA" w:rsidP="00D567FB">
            <w:pPr>
              <w:spacing w:line="360" w:lineRule="auto"/>
              <w:jc w:val="center"/>
              <w:rPr>
                <w:rFonts w:ascii="Bookman Old Style" w:hAnsi="Bookman Old Style"/>
                <w:sz w:val="20"/>
                <w:szCs w:val="20"/>
              </w:rPr>
            </w:pPr>
            <w:r w:rsidRPr="00A97AFE">
              <w:rPr>
                <w:rFonts w:ascii="Bookman Old Style" w:hAnsi="Bookman Old Style"/>
                <w:sz w:val="20"/>
                <w:szCs w:val="20"/>
              </w:rPr>
              <w:t>1</w:t>
            </w:r>
          </w:p>
        </w:tc>
        <w:tc>
          <w:tcPr>
            <w:tcW w:w="2571" w:type="dxa"/>
          </w:tcPr>
          <w:p w14:paraId="3FB6501A" w14:textId="4ACE5C86" w:rsidR="002A06BA" w:rsidRPr="00A97AFE" w:rsidRDefault="002A06BA" w:rsidP="00D567FB">
            <w:pPr>
              <w:spacing w:line="360" w:lineRule="auto"/>
              <w:jc w:val="both"/>
              <w:rPr>
                <w:rFonts w:ascii="Bookman Old Style" w:hAnsi="Bookman Old Style"/>
                <w:sz w:val="20"/>
                <w:szCs w:val="20"/>
              </w:rPr>
            </w:pPr>
            <w:r w:rsidRPr="00A97AFE">
              <w:rPr>
                <w:rFonts w:ascii="Bookman Old Style" w:hAnsi="Bookman Old Style"/>
                <w:sz w:val="20"/>
                <w:szCs w:val="20"/>
              </w:rPr>
              <w:t>DVVNL</w:t>
            </w:r>
          </w:p>
        </w:tc>
        <w:tc>
          <w:tcPr>
            <w:tcW w:w="2315" w:type="dxa"/>
          </w:tcPr>
          <w:p w14:paraId="502BBF40" w14:textId="0BF7AA8D" w:rsidR="002A06BA" w:rsidRPr="00A97AFE" w:rsidRDefault="002A06BA" w:rsidP="00D567FB">
            <w:pPr>
              <w:spacing w:line="360" w:lineRule="auto"/>
              <w:jc w:val="both"/>
              <w:rPr>
                <w:rFonts w:ascii="Bookman Old Style" w:hAnsi="Bookman Old Style"/>
                <w:sz w:val="20"/>
                <w:szCs w:val="20"/>
              </w:rPr>
            </w:pPr>
            <w:r w:rsidRPr="00A97AFE">
              <w:rPr>
                <w:rFonts w:ascii="Bookman Old Style" w:hAnsi="Bookman Old Style"/>
                <w:sz w:val="20"/>
                <w:szCs w:val="20"/>
              </w:rPr>
              <w:t>3,767.87</w:t>
            </w:r>
          </w:p>
        </w:tc>
        <w:tc>
          <w:tcPr>
            <w:tcW w:w="2115" w:type="dxa"/>
          </w:tcPr>
          <w:p w14:paraId="4713D6B9" w14:textId="5B609C62" w:rsidR="002A06BA" w:rsidRPr="00A97AFE" w:rsidRDefault="002A06BA" w:rsidP="00D567FB">
            <w:pPr>
              <w:spacing w:line="360" w:lineRule="auto"/>
              <w:jc w:val="both"/>
              <w:rPr>
                <w:rFonts w:ascii="Bookman Old Style" w:hAnsi="Bookman Old Style"/>
                <w:sz w:val="20"/>
                <w:szCs w:val="20"/>
              </w:rPr>
            </w:pPr>
            <w:r w:rsidRPr="00A97AFE">
              <w:rPr>
                <w:rFonts w:ascii="Bookman Old Style" w:hAnsi="Bookman Old Style"/>
                <w:sz w:val="20"/>
                <w:szCs w:val="20"/>
              </w:rPr>
              <w:t>3,798.86</w:t>
            </w:r>
          </w:p>
        </w:tc>
      </w:tr>
      <w:tr w:rsidR="002A06BA" w:rsidRPr="00A97AFE" w14:paraId="0FAADF55" w14:textId="5F2152FE" w:rsidTr="0002113D">
        <w:tc>
          <w:tcPr>
            <w:tcW w:w="846" w:type="dxa"/>
            <w:vAlign w:val="center"/>
          </w:tcPr>
          <w:p w14:paraId="3262E670" w14:textId="2EADE693" w:rsidR="002A06BA" w:rsidRPr="00A97AFE" w:rsidRDefault="002A06BA" w:rsidP="00D567FB">
            <w:pPr>
              <w:spacing w:line="360" w:lineRule="auto"/>
              <w:jc w:val="center"/>
              <w:rPr>
                <w:rFonts w:ascii="Bookman Old Style" w:hAnsi="Bookman Old Style"/>
                <w:sz w:val="20"/>
                <w:szCs w:val="20"/>
              </w:rPr>
            </w:pPr>
            <w:r w:rsidRPr="00A97AFE">
              <w:rPr>
                <w:rFonts w:ascii="Bookman Old Style" w:hAnsi="Bookman Old Style"/>
                <w:sz w:val="20"/>
                <w:szCs w:val="20"/>
              </w:rPr>
              <w:t>2</w:t>
            </w:r>
          </w:p>
        </w:tc>
        <w:tc>
          <w:tcPr>
            <w:tcW w:w="2571" w:type="dxa"/>
          </w:tcPr>
          <w:p w14:paraId="05DDAD98" w14:textId="121E6059" w:rsidR="002A06BA" w:rsidRPr="00A97AFE" w:rsidRDefault="002A06BA" w:rsidP="00D567FB">
            <w:pPr>
              <w:spacing w:line="360" w:lineRule="auto"/>
              <w:jc w:val="both"/>
              <w:rPr>
                <w:rFonts w:ascii="Bookman Old Style" w:hAnsi="Bookman Old Style"/>
                <w:sz w:val="20"/>
                <w:szCs w:val="20"/>
              </w:rPr>
            </w:pPr>
            <w:r w:rsidRPr="00A97AFE">
              <w:rPr>
                <w:rFonts w:ascii="Bookman Old Style" w:hAnsi="Bookman Old Style"/>
                <w:sz w:val="20"/>
                <w:szCs w:val="20"/>
              </w:rPr>
              <w:t>MVVNL</w:t>
            </w:r>
          </w:p>
        </w:tc>
        <w:tc>
          <w:tcPr>
            <w:tcW w:w="2315" w:type="dxa"/>
          </w:tcPr>
          <w:p w14:paraId="245944A3" w14:textId="17F5AA22" w:rsidR="002A06BA" w:rsidRPr="00A97AFE" w:rsidRDefault="002A06BA" w:rsidP="00D567FB">
            <w:pPr>
              <w:spacing w:line="360" w:lineRule="auto"/>
              <w:jc w:val="both"/>
              <w:rPr>
                <w:rFonts w:ascii="Bookman Old Style" w:hAnsi="Bookman Old Style"/>
                <w:sz w:val="20"/>
                <w:szCs w:val="20"/>
              </w:rPr>
            </w:pPr>
            <w:r w:rsidRPr="00A97AFE">
              <w:rPr>
                <w:rFonts w:ascii="Bookman Old Style" w:hAnsi="Bookman Old Style"/>
                <w:sz w:val="20"/>
                <w:szCs w:val="20"/>
              </w:rPr>
              <w:t>4,132.03</w:t>
            </w:r>
          </w:p>
        </w:tc>
        <w:tc>
          <w:tcPr>
            <w:tcW w:w="2115" w:type="dxa"/>
          </w:tcPr>
          <w:p w14:paraId="1C79C7AC" w14:textId="35CC4107" w:rsidR="002A06BA" w:rsidRPr="00A97AFE" w:rsidRDefault="002A06BA" w:rsidP="00D567FB">
            <w:pPr>
              <w:spacing w:line="360" w:lineRule="auto"/>
              <w:jc w:val="both"/>
              <w:rPr>
                <w:rFonts w:ascii="Bookman Old Style" w:hAnsi="Bookman Old Style"/>
                <w:sz w:val="20"/>
                <w:szCs w:val="20"/>
              </w:rPr>
            </w:pPr>
            <w:r w:rsidRPr="00A97AFE">
              <w:rPr>
                <w:rFonts w:ascii="Bookman Old Style" w:hAnsi="Bookman Old Style"/>
                <w:sz w:val="20"/>
                <w:szCs w:val="20"/>
              </w:rPr>
              <w:t>3,808.39</w:t>
            </w:r>
          </w:p>
        </w:tc>
      </w:tr>
      <w:tr w:rsidR="002A06BA" w:rsidRPr="00A97AFE" w14:paraId="08E527DB" w14:textId="06EDCC75" w:rsidTr="0002113D">
        <w:tc>
          <w:tcPr>
            <w:tcW w:w="846" w:type="dxa"/>
            <w:vAlign w:val="center"/>
          </w:tcPr>
          <w:p w14:paraId="062C5653" w14:textId="60736A5F" w:rsidR="002A06BA" w:rsidRPr="00A97AFE" w:rsidRDefault="002A06BA" w:rsidP="00D567FB">
            <w:pPr>
              <w:spacing w:line="360" w:lineRule="auto"/>
              <w:jc w:val="center"/>
              <w:rPr>
                <w:rFonts w:ascii="Bookman Old Style" w:hAnsi="Bookman Old Style"/>
                <w:sz w:val="20"/>
                <w:szCs w:val="20"/>
              </w:rPr>
            </w:pPr>
            <w:r w:rsidRPr="00A97AFE">
              <w:rPr>
                <w:rFonts w:ascii="Bookman Old Style" w:hAnsi="Bookman Old Style"/>
                <w:sz w:val="20"/>
                <w:szCs w:val="20"/>
              </w:rPr>
              <w:t>3</w:t>
            </w:r>
          </w:p>
        </w:tc>
        <w:tc>
          <w:tcPr>
            <w:tcW w:w="2571" w:type="dxa"/>
          </w:tcPr>
          <w:p w14:paraId="2946899C" w14:textId="172F21B2" w:rsidR="002A06BA" w:rsidRPr="00A97AFE" w:rsidRDefault="002A06BA" w:rsidP="00D567FB">
            <w:pPr>
              <w:spacing w:line="360" w:lineRule="auto"/>
              <w:jc w:val="both"/>
              <w:rPr>
                <w:rFonts w:ascii="Bookman Old Style" w:hAnsi="Bookman Old Style"/>
                <w:sz w:val="20"/>
                <w:szCs w:val="20"/>
              </w:rPr>
            </w:pPr>
            <w:r w:rsidRPr="00A97AFE">
              <w:rPr>
                <w:rFonts w:ascii="Bookman Old Style" w:hAnsi="Bookman Old Style"/>
                <w:sz w:val="20"/>
                <w:szCs w:val="20"/>
              </w:rPr>
              <w:t>PVVNL</w:t>
            </w:r>
          </w:p>
        </w:tc>
        <w:tc>
          <w:tcPr>
            <w:tcW w:w="2315" w:type="dxa"/>
          </w:tcPr>
          <w:p w14:paraId="1219F553" w14:textId="4AFCA21B" w:rsidR="002A06BA" w:rsidRPr="00A97AFE" w:rsidRDefault="002A06BA" w:rsidP="00D567FB">
            <w:pPr>
              <w:spacing w:line="360" w:lineRule="auto"/>
              <w:jc w:val="both"/>
              <w:rPr>
                <w:rFonts w:ascii="Bookman Old Style" w:hAnsi="Bookman Old Style"/>
                <w:sz w:val="20"/>
                <w:szCs w:val="20"/>
              </w:rPr>
            </w:pPr>
            <w:r w:rsidRPr="00A97AFE">
              <w:rPr>
                <w:rFonts w:ascii="Bookman Old Style" w:hAnsi="Bookman Old Style"/>
                <w:sz w:val="20"/>
                <w:szCs w:val="20"/>
              </w:rPr>
              <w:t>3,408.89</w:t>
            </w:r>
          </w:p>
        </w:tc>
        <w:tc>
          <w:tcPr>
            <w:tcW w:w="2115" w:type="dxa"/>
          </w:tcPr>
          <w:p w14:paraId="6BC9561B" w14:textId="486E0F15" w:rsidR="002A06BA" w:rsidRPr="00A97AFE" w:rsidRDefault="002A06BA" w:rsidP="00D567FB">
            <w:pPr>
              <w:spacing w:line="360" w:lineRule="auto"/>
              <w:jc w:val="both"/>
              <w:rPr>
                <w:rFonts w:ascii="Bookman Old Style" w:hAnsi="Bookman Old Style"/>
                <w:sz w:val="20"/>
                <w:szCs w:val="20"/>
              </w:rPr>
            </w:pPr>
            <w:r w:rsidRPr="00A97AFE">
              <w:rPr>
                <w:rFonts w:ascii="Bookman Old Style" w:hAnsi="Bookman Old Style"/>
                <w:sz w:val="20"/>
                <w:szCs w:val="20"/>
              </w:rPr>
              <w:t>3,390.37</w:t>
            </w:r>
          </w:p>
        </w:tc>
      </w:tr>
      <w:tr w:rsidR="002A06BA" w:rsidRPr="00A97AFE" w14:paraId="51C93376" w14:textId="25F92D17" w:rsidTr="0002113D">
        <w:tc>
          <w:tcPr>
            <w:tcW w:w="846" w:type="dxa"/>
            <w:vAlign w:val="center"/>
          </w:tcPr>
          <w:p w14:paraId="6E419E16" w14:textId="46C4A31A" w:rsidR="002A06BA" w:rsidRPr="00A97AFE" w:rsidRDefault="002A06BA" w:rsidP="00D567FB">
            <w:pPr>
              <w:spacing w:line="360" w:lineRule="auto"/>
              <w:jc w:val="center"/>
              <w:rPr>
                <w:rFonts w:ascii="Bookman Old Style" w:hAnsi="Bookman Old Style"/>
                <w:sz w:val="20"/>
                <w:szCs w:val="20"/>
              </w:rPr>
            </w:pPr>
            <w:r w:rsidRPr="00A97AFE">
              <w:rPr>
                <w:rFonts w:ascii="Bookman Old Style" w:hAnsi="Bookman Old Style"/>
                <w:sz w:val="20"/>
                <w:szCs w:val="20"/>
              </w:rPr>
              <w:t>4</w:t>
            </w:r>
          </w:p>
        </w:tc>
        <w:tc>
          <w:tcPr>
            <w:tcW w:w="2571" w:type="dxa"/>
          </w:tcPr>
          <w:p w14:paraId="5A36A099" w14:textId="6DF86B84" w:rsidR="002A06BA" w:rsidRPr="00A97AFE" w:rsidRDefault="002A06BA" w:rsidP="00D567FB">
            <w:pPr>
              <w:spacing w:line="360" w:lineRule="auto"/>
              <w:jc w:val="both"/>
              <w:rPr>
                <w:rFonts w:ascii="Bookman Old Style" w:hAnsi="Bookman Old Style"/>
                <w:sz w:val="20"/>
                <w:szCs w:val="20"/>
              </w:rPr>
            </w:pPr>
            <w:r w:rsidRPr="00A97AFE">
              <w:rPr>
                <w:rFonts w:ascii="Bookman Old Style" w:hAnsi="Bookman Old Style"/>
                <w:sz w:val="20"/>
                <w:szCs w:val="20"/>
              </w:rPr>
              <w:t>PuVVNL</w:t>
            </w:r>
          </w:p>
        </w:tc>
        <w:tc>
          <w:tcPr>
            <w:tcW w:w="2315" w:type="dxa"/>
          </w:tcPr>
          <w:p w14:paraId="7CBBF594" w14:textId="34131FF9" w:rsidR="002A06BA" w:rsidRPr="00A97AFE" w:rsidRDefault="002A06BA" w:rsidP="00D567FB">
            <w:pPr>
              <w:spacing w:line="360" w:lineRule="auto"/>
              <w:jc w:val="both"/>
              <w:rPr>
                <w:rFonts w:ascii="Bookman Old Style" w:hAnsi="Bookman Old Style"/>
                <w:sz w:val="20"/>
                <w:szCs w:val="20"/>
              </w:rPr>
            </w:pPr>
            <w:r w:rsidRPr="00A97AFE">
              <w:rPr>
                <w:rFonts w:ascii="Bookman Old Style" w:hAnsi="Bookman Old Style"/>
                <w:sz w:val="20"/>
                <w:szCs w:val="20"/>
              </w:rPr>
              <w:t>4,587.94</w:t>
            </w:r>
          </w:p>
        </w:tc>
        <w:tc>
          <w:tcPr>
            <w:tcW w:w="2115" w:type="dxa"/>
          </w:tcPr>
          <w:p w14:paraId="634398C1" w14:textId="3BBD54F8" w:rsidR="002A06BA" w:rsidRPr="00A97AFE" w:rsidRDefault="002A06BA" w:rsidP="00D567FB">
            <w:pPr>
              <w:spacing w:line="360" w:lineRule="auto"/>
              <w:jc w:val="both"/>
              <w:rPr>
                <w:rFonts w:ascii="Bookman Old Style" w:hAnsi="Bookman Old Style"/>
                <w:sz w:val="20"/>
                <w:szCs w:val="20"/>
              </w:rPr>
            </w:pPr>
            <w:r w:rsidRPr="00A97AFE">
              <w:rPr>
                <w:rFonts w:ascii="Bookman Old Style" w:hAnsi="Bookman Old Style"/>
                <w:sz w:val="20"/>
                <w:szCs w:val="20"/>
              </w:rPr>
              <w:t>4,519.25</w:t>
            </w:r>
          </w:p>
        </w:tc>
      </w:tr>
      <w:tr w:rsidR="002A06BA" w:rsidRPr="00A97AFE" w14:paraId="265E1C81" w14:textId="3348164E" w:rsidTr="0002113D">
        <w:tc>
          <w:tcPr>
            <w:tcW w:w="846" w:type="dxa"/>
            <w:vAlign w:val="center"/>
          </w:tcPr>
          <w:p w14:paraId="3F5F0654" w14:textId="00B203DA" w:rsidR="002A06BA" w:rsidRPr="00A97AFE" w:rsidRDefault="002A06BA" w:rsidP="00D567FB">
            <w:pPr>
              <w:spacing w:line="360" w:lineRule="auto"/>
              <w:jc w:val="center"/>
              <w:rPr>
                <w:rFonts w:ascii="Bookman Old Style" w:hAnsi="Bookman Old Style"/>
                <w:sz w:val="20"/>
                <w:szCs w:val="20"/>
              </w:rPr>
            </w:pPr>
            <w:r w:rsidRPr="00A97AFE">
              <w:rPr>
                <w:rFonts w:ascii="Bookman Old Style" w:hAnsi="Bookman Old Style"/>
                <w:sz w:val="20"/>
                <w:szCs w:val="20"/>
              </w:rPr>
              <w:t>5</w:t>
            </w:r>
          </w:p>
        </w:tc>
        <w:tc>
          <w:tcPr>
            <w:tcW w:w="2571" w:type="dxa"/>
          </w:tcPr>
          <w:p w14:paraId="2EC82A15" w14:textId="665AAB00" w:rsidR="002A06BA" w:rsidRPr="00A97AFE" w:rsidRDefault="002A06BA" w:rsidP="00D567FB">
            <w:pPr>
              <w:spacing w:line="360" w:lineRule="auto"/>
              <w:jc w:val="both"/>
              <w:rPr>
                <w:rFonts w:ascii="Bookman Old Style" w:hAnsi="Bookman Old Style"/>
                <w:sz w:val="20"/>
                <w:szCs w:val="20"/>
              </w:rPr>
            </w:pPr>
            <w:r w:rsidRPr="00A97AFE">
              <w:rPr>
                <w:rFonts w:ascii="Bookman Old Style" w:hAnsi="Bookman Old Style"/>
                <w:sz w:val="20"/>
                <w:szCs w:val="20"/>
              </w:rPr>
              <w:t>KESCO</w:t>
            </w:r>
          </w:p>
        </w:tc>
        <w:tc>
          <w:tcPr>
            <w:tcW w:w="2315" w:type="dxa"/>
          </w:tcPr>
          <w:p w14:paraId="500336E7" w14:textId="62854030" w:rsidR="002A06BA" w:rsidRPr="00A97AFE" w:rsidRDefault="002A06BA" w:rsidP="00D567FB">
            <w:pPr>
              <w:spacing w:line="360" w:lineRule="auto"/>
              <w:jc w:val="both"/>
              <w:rPr>
                <w:rFonts w:ascii="Bookman Old Style" w:hAnsi="Bookman Old Style"/>
                <w:sz w:val="20"/>
                <w:szCs w:val="20"/>
              </w:rPr>
            </w:pPr>
            <w:r w:rsidRPr="00A97AFE">
              <w:rPr>
                <w:rFonts w:ascii="Bookman Old Style" w:hAnsi="Bookman Old Style"/>
                <w:sz w:val="20"/>
                <w:szCs w:val="20"/>
              </w:rPr>
              <w:t>601.95</w:t>
            </w:r>
          </w:p>
        </w:tc>
        <w:tc>
          <w:tcPr>
            <w:tcW w:w="2115" w:type="dxa"/>
          </w:tcPr>
          <w:p w14:paraId="6F8C8147" w14:textId="4D20F1D8" w:rsidR="002A06BA" w:rsidRPr="00A97AFE" w:rsidRDefault="002A06BA" w:rsidP="00D567FB">
            <w:pPr>
              <w:spacing w:line="360" w:lineRule="auto"/>
              <w:jc w:val="both"/>
              <w:rPr>
                <w:rFonts w:ascii="Bookman Old Style" w:hAnsi="Bookman Old Style"/>
                <w:sz w:val="20"/>
                <w:szCs w:val="20"/>
              </w:rPr>
            </w:pPr>
            <w:r w:rsidRPr="00A97AFE">
              <w:rPr>
                <w:rFonts w:ascii="Bookman Old Style" w:hAnsi="Bookman Old Style"/>
                <w:sz w:val="20"/>
                <w:szCs w:val="20"/>
              </w:rPr>
              <w:t>595.86</w:t>
            </w:r>
          </w:p>
        </w:tc>
      </w:tr>
      <w:tr w:rsidR="002A06BA" w:rsidRPr="00A97AFE" w14:paraId="46BD6AA3" w14:textId="7C4883EA" w:rsidTr="0002113D">
        <w:tc>
          <w:tcPr>
            <w:tcW w:w="846" w:type="dxa"/>
            <w:vAlign w:val="center"/>
          </w:tcPr>
          <w:p w14:paraId="1A081D01" w14:textId="69A2AF66" w:rsidR="002A06BA" w:rsidRPr="00A97AFE" w:rsidRDefault="002A06BA" w:rsidP="00D567FB">
            <w:pPr>
              <w:spacing w:line="360" w:lineRule="auto"/>
              <w:jc w:val="center"/>
              <w:rPr>
                <w:rFonts w:ascii="Bookman Old Style" w:hAnsi="Bookman Old Style"/>
                <w:b/>
                <w:bCs/>
                <w:sz w:val="20"/>
                <w:szCs w:val="20"/>
              </w:rPr>
            </w:pPr>
          </w:p>
        </w:tc>
        <w:tc>
          <w:tcPr>
            <w:tcW w:w="2571" w:type="dxa"/>
          </w:tcPr>
          <w:p w14:paraId="03783983" w14:textId="3B828A80" w:rsidR="002A06BA" w:rsidRPr="00A97AFE" w:rsidRDefault="002A06BA" w:rsidP="00D567FB">
            <w:pPr>
              <w:spacing w:line="360" w:lineRule="auto"/>
              <w:jc w:val="both"/>
              <w:rPr>
                <w:rFonts w:ascii="Bookman Old Style" w:hAnsi="Bookman Old Style"/>
                <w:b/>
                <w:bCs/>
                <w:sz w:val="20"/>
                <w:szCs w:val="20"/>
              </w:rPr>
            </w:pPr>
            <w:r w:rsidRPr="00A97AFE">
              <w:rPr>
                <w:rFonts w:ascii="Bookman Old Style" w:hAnsi="Bookman Old Style"/>
                <w:b/>
                <w:bCs/>
                <w:sz w:val="20"/>
                <w:szCs w:val="20"/>
              </w:rPr>
              <w:t>Consolidated</w:t>
            </w:r>
          </w:p>
        </w:tc>
        <w:tc>
          <w:tcPr>
            <w:tcW w:w="2315" w:type="dxa"/>
          </w:tcPr>
          <w:p w14:paraId="3643165B" w14:textId="6A7B6E45" w:rsidR="002A06BA" w:rsidRPr="00A97AFE" w:rsidRDefault="002A06BA" w:rsidP="00D567FB">
            <w:pPr>
              <w:spacing w:line="360" w:lineRule="auto"/>
              <w:jc w:val="both"/>
              <w:rPr>
                <w:rFonts w:ascii="Bookman Old Style" w:hAnsi="Bookman Old Style"/>
                <w:b/>
                <w:bCs/>
                <w:sz w:val="20"/>
                <w:szCs w:val="20"/>
              </w:rPr>
            </w:pPr>
            <w:r w:rsidRPr="00A97AFE">
              <w:rPr>
                <w:rFonts w:ascii="Bookman Old Style" w:hAnsi="Bookman Old Style"/>
                <w:b/>
                <w:bCs/>
                <w:sz w:val="20"/>
                <w:szCs w:val="20"/>
              </w:rPr>
              <w:t>16,498.68</w:t>
            </w:r>
          </w:p>
        </w:tc>
        <w:tc>
          <w:tcPr>
            <w:tcW w:w="2115" w:type="dxa"/>
          </w:tcPr>
          <w:p w14:paraId="04F9A36B" w14:textId="3B04E546" w:rsidR="002A06BA" w:rsidRPr="00A97AFE" w:rsidRDefault="002A06BA" w:rsidP="00D567FB">
            <w:pPr>
              <w:spacing w:line="360" w:lineRule="auto"/>
              <w:jc w:val="both"/>
              <w:rPr>
                <w:rFonts w:ascii="Bookman Old Style" w:hAnsi="Bookman Old Style"/>
                <w:b/>
                <w:bCs/>
                <w:sz w:val="20"/>
                <w:szCs w:val="20"/>
              </w:rPr>
            </w:pPr>
            <w:r w:rsidRPr="00A97AFE">
              <w:rPr>
                <w:rFonts w:ascii="Bookman Old Style" w:hAnsi="Bookman Old Style"/>
                <w:b/>
                <w:bCs/>
                <w:sz w:val="20"/>
                <w:szCs w:val="20"/>
              </w:rPr>
              <w:t>16,112.73</w:t>
            </w:r>
          </w:p>
        </w:tc>
      </w:tr>
    </w:tbl>
    <w:p w14:paraId="3B87ED9F" w14:textId="77777777" w:rsidR="002A06BA" w:rsidRPr="00A97AFE" w:rsidRDefault="002A06BA" w:rsidP="00D567FB">
      <w:pPr>
        <w:spacing w:line="360" w:lineRule="auto"/>
        <w:jc w:val="both"/>
        <w:rPr>
          <w:rFonts w:ascii="Bookman Old Style" w:hAnsi="Bookman Old Style"/>
          <w:sz w:val="10"/>
          <w:szCs w:val="10"/>
        </w:rPr>
      </w:pPr>
    </w:p>
    <w:p w14:paraId="50AAE0C6" w14:textId="0527085E" w:rsidR="002A06BA" w:rsidRPr="00A97AFE" w:rsidRDefault="002A06BA" w:rsidP="00D567FB">
      <w:pPr>
        <w:spacing w:line="360" w:lineRule="auto"/>
        <w:jc w:val="both"/>
        <w:rPr>
          <w:rFonts w:ascii="Bookman Old Style" w:hAnsi="Bookman Old Style"/>
          <w:sz w:val="20"/>
          <w:szCs w:val="20"/>
        </w:rPr>
      </w:pPr>
      <w:r w:rsidRPr="00A97AFE">
        <w:rPr>
          <w:rFonts w:ascii="Bookman Old Style" w:hAnsi="Bookman Old Style"/>
          <w:sz w:val="20"/>
          <w:szCs w:val="20"/>
        </w:rPr>
        <w:t>The CAPEX and Capitalization under the RDSS as submitted for true up of FY 2023-24 and APR of FY 2024-25 is as below:</w:t>
      </w:r>
      <w:r w:rsidR="0086580E" w:rsidRPr="00A97AFE">
        <w:rPr>
          <w:rFonts w:ascii="Bookman Old Style" w:hAnsi="Bookman Old Style"/>
          <w:sz w:val="20"/>
          <w:szCs w:val="20"/>
        </w:rPr>
        <w:t xml:space="preserve"> </w:t>
      </w:r>
    </w:p>
    <w:tbl>
      <w:tblPr>
        <w:tblStyle w:val="TableGrid"/>
        <w:tblW w:w="9351" w:type="dxa"/>
        <w:tblCellMar>
          <w:left w:w="57" w:type="dxa"/>
          <w:right w:w="57" w:type="dxa"/>
        </w:tblCellMar>
        <w:tblLook w:val="04A0" w:firstRow="1" w:lastRow="0" w:firstColumn="1" w:lastColumn="0" w:noHBand="0" w:noVBand="1"/>
      </w:tblPr>
      <w:tblGrid>
        <w:gridCol w:w="654"/>
        <w:gridCol w:w="1471"/>
        <w:gridCol w:w="1043"/>
        <w:gridCol w:w="1578"/>
        <w:gridCol w:w="1043"/>
        <w:gridCol w:w="1559"/>
        <w:gridCol w:w="19"/>
        <w:gridCol w:w="1175"/>
        <w:gridCol w:w="1578"/>
      </w:tblGrid>
      <w:tr w:rsidR="00695FB4" w:rsidRPr="00A97AFE" w14:paraId="6220E96D" w14:textId="0A19A859" w:rsidTr="00DE1D4B">
        <w:trPr>
          <w:tblHeader/>
        </w:trPr>
        <w:tc>
          <w:tcPr>
            <w:tcW w:w="655" w:type="dxa"/>
            <w:vMerge w:val="restart"/>
            <w:vAlign w:val="center"/>
          </w:tcPr>
          <w:p w14:paraId="45AFBCAA" w14:textId="77777777" w:rsidR="00695FB4" w:rsidRPr="00A97AFE" w:rsidRDefault="00695FB4"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S.No.</w:t>
            </w:r>
          </w:p>
        </w:tc>
        <w:tc>
          <w:tcPr>
            <w:tcW w:w="1560" w:type="dxa"/>
            <w:vMerge w:val="restart"/>
            <w:vAlign w:val="center"/>
          </w:tcPr>
          <w:p w14:paraId="01E5A36C" w14:textId="77777777" w:rsidR="00695FB4" w:rsidRPr="00A97AFE" w:rsidRDefault="00695FB4"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DISCOMs</w:t>
            </w:r>
          </w:p>
        </w:tc>
        <w:tc>
          <w:tcPr>
            <w:tcW w:w="2687" w:type="dxa"/>
            <w:gridSpan w:val="2"/>
            <w:vAlign w:val="center"/>
          </w:tcPr>
          <w:p w14:paraId="61BB1BA8" w14:textId="245C2FF9" w:rsidR="00695FB4" w:rsidRPr="00A97AFE" w:rsidRDefault="00695FB4"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FY 2023-24 A</w:t>
            </w:r>
          </w:p>
        </w:tc>
        <w:tc>
          <w:tcPr>
            <w:tcW w:w="2672" w:type="dxa"/>
            <w:gridSpan w:val="2"/>
          </w:tcPr>
          <w:p w14:paraId="36CF1133" w14:textId="7FA92B29" w:rsidR="00695FB4" w:rsidRPr="00A97AFE" w:rsidRDefault="00695FB4"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FY 2024-25 B</w:t>
            </w:r>
          </w:p>
        </w:tc>
        <w:tc>
          <w:tcPr>
            <w:tcW w:w="1777" w:type="dxa"/>
            <w:gridSpan w:val="3"/>
          </w:tcPr>
          <w:p w14:paraId="155C0AFE" w14:textId="17E9BD95" w:rsidR="00695FB4" w:rsidRPr="00A97AFE" w:rsidRDefault="00695FB4"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Total C=A+B</w:t>
            </w:r>
          </w:p>
        </w:tc>
      </w:tr>
      <w:tr w:rsidR="00695FB4" w:rsidRPr="00A97AFE" w14:paraId="12883552" w14:textId="071E6FA5" w:rsidTr="00DE1D4B">
        <w:trPr>
          <w:tblHeader/>
        </w:trPr>
        <w:tc>
          <w:tcPr>
            <w:tcW w:w="655" w:type="dxa"/>
            <w:vMerge/>
            <w:vAlign w:val="center"/>
          </w:tcPr>
          <w:p w14:paraId="23A7F2EF" w14:textId="77777777" w:rsidR="00695FB4" w:rsidRPr="00A97AFE" w:rsidRDefault="00695FB4" w:rsidP="00D567FB">
            <w:pPr>
              <w:spacing w:line="360" w:lineRule="auto"/>
              <w:jc w:val="center"/>
              <w:rPr>
                <w:rFonts w:ascii="Bookman Old Style" w:hAnsi="Bookman Old Style"/>
                <w:sz w:val="20"/>
                <w:szCs w:val="20"/>
              </w:rPr>
            </w:pPr>
          </w:p>
        </w:tc>
        <w:tc>
          <w:tcPr>
            <w:tcW w:w="1560" w:type="dxa"/>
            <w:vMerge/>
            <w:vAlign w:val="center"/>
          </w:tcPr>
          <w:p w14:paraId="7D1F89B8" w14:textId="77777777" w:rsidR="00695FB4" w:rsidRPr="00A97AFE" w:rsidRDefault="00695FB4" w:rsidP="00D567FB">
            <w:pPr>
              <w:spacing w:line="360" w:lineRule="auto"/>
              <w:jc w:val="center"/>
              <w:rPr>
                <w:rFonts w:ascii="Bookman Old Style" w:hAnsi="Bookman Old Style"/>
                <w:sz w:val="20"/>
                <w:szCs w:val="20"/>
              </w:rPr>
            </w:pPr>
          </w:p>
        </w:tc>
        <w:tc>
          <w:tcPr>
            <w:tcW w:w="1132" w:type="dxa"/>
            <w:vAlign w:val="center"/>
          </w:tcPr>
          <w:p w14:paraId="3DF36250" w14:textId="59782C2E" w:rsidR="00695FB4" w:rsidRPr="00A97AFE" w:rsidRDefault="00695FB4"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CAPEX</w:t>
            </w:r>
          </w:p>
        </w:tc>
        <w:tc>
          <w:tcPr>
            <w:tcW w:w="1555" w:type="dxa"/>
            <w:vAlign w:val="center"/>
          </w:tcPr>
          <w:p w14:paraId="3D0F6450" w14:textId="046CB2FD" w:rsidR="00695FB4" w:rsidRPr="00A97AFE" w:rsidRDefault="00695FB4"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 xml:space="preserve">Capitalization </w:t>
            </w:r>
          </w:p>
        </w:tc>
        <w:tc>
          <w:tcPr>
            <w:tcW w:w="1132" w:type="dxa"/>
            <w:vAlign w:val="center"/>
          </w:tcPr>
          <w:p w14:paraId="1A4E0C47" w14:textId="0FAFD391" w:rsidR="00695FB4" w:rsidRPr="00A97AFE" w:rsidRDefault="00695FB4"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CAPEX</w:t>
            </w:r>
          </w:p>
        </w:tc>
        <w:tc>
          <w:tcPr>
            <w:tcW w:w="1554" w:type="dxa"/>
            <w:gridSpan w:val="2"/>
            <w:vAlign w:val="center"/>
          </w:tcPr>
          <w:p w14:paraId="11373FC9" w14:textId="6754214A" w:rsidR="00695FB4" w:rsidRPr="00A97AFE" w:rsidRDefault="00695FB4"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 xml:space="preserve">Capitalization </w:t>
            </w:r>
          </w:p>
        </w:tc>
        <w:tc>
          <w:tcPr>
            <w:tcW w:w="1264" w:type="dxa"/>
            <w:vAlign w:val="center"/>
          </w:tcPr>
          <w:p w14:paraId="03802A74" w14:textId="6E9E1487" w:rsidR="00695FB4" w:rsidRPr="00A97AFE" w:rsidRDefault="00695FB4"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CAPEX</w:t>
            </w:r>
          </w:p>
        </w:tc>
        <w:tc>
          <w:tcPr>
            <w:tcW w:w="499" w:type="dxa"/>
            <w:vAlign w:val="center"/>
          </w:tcPr>
          <w:p w14:paraId="35ADB75A" w14:textId="41867667" w:rsidR="00695FB4" w:rsidRPr="00A97AFE" w:rsidRDefault="00695FB4"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 xml:space="preserve">Capitalization </w:t>
            </w:r>
          </w:p>
        </w:tc>
      </w:tr>
      <w:tr w:rsidR="00695FB4" w:rsidRPr="00A97AFE" w14:paraId="2475A4DB" w14:textId="645FCA31" w:rsidTr="00695FB4">
        <w:tc>
          <w:tcPr>
            <w:tcW w:w="655" w:type="dxa"/>
            <w:vAlign w:val="center"/>
          </w:tcPr>
          <w:p w14:paraId="0E723F9E" w14:textId="77777777" w:rsidR="00695FB4" w:rsidRPr="00A97AFE" w:rsidRDefault="00695FB4" w:rsidP="00D567FB">
            <w:pPr>
              <w:spacing w:line="360" w:lineRule="auto"/>
              <w:jc w:val="center"/>
              <w:rPr>
                <w:rFonts w:ascii="Bookman Old Style" w:hAnsi="Bookman Old Style"/>
                <w:sz w:val="20"/>
                <w:szCs w:val="20"/>
              </w:rPr>
            </w:pPr>
            <w:r w:rsidRPr="00A97AFE">
              <w:rPr>
                <w:rFonts w:ascii="Bookman Old Style" w:hAnsi="Bookman Old Style"/>
                <w:sz w:val="20"/>
                <w:szCs w:val="20"/>
              </w:rPr>
              <w:t>1</w:t>
            </w:r>
          </w:p>
        </w:tc>
        <w:tc>
          <w:tcPr>
            <w:tcW w:w="1560" w:type="dxa"/>
          </w:tcPr>
          <w:p w14:paraId="4FFF460C" w14:textId="77777777" w:rsidR="00695FB4" w:rsidRPr="00A97AFE" w:rsidRDefault="00695FB4" w:rsidP="00D567FB">
            <w:pPr>
              <w:spacing w:line="360" w:lineRule="auto"/>
              <w:jc w:val="both"/>
              <w:rPr>
                <w:rFonts w:ascii="Bookman Old Style" w:hAnsi="Bookman Old Style"/>
                <w:sz w:val="20"/>
                <w:szCs w:val="20"/>
              </w:rPr>
            </w:pPr>
            <w:r w:rsidRPr="00A97AFE">
              <w:rPr>
                <w:rFonts w:ascii="Bookman Old Style" w:hAnsi="Bookman Old Style"/>
                <w:sz w:val="20"/>
                <w:szCs w:val="20"/>
              </w:rPr>
              <w:t>DVVNL</w:t>
            </w:r>
          </w:p>
        </w:tc>
        <w:tc>
          <w:tcPr>
            <w:tcW w:w="1132" w:type="dxa"/>
          </w:tcPr>
          <w:p w14:paraId="0F2F164D" w14:textId="0D9DFDE6" w:rsidR="00695FB4" w:rsidRPr="00A97AFE" w:rsidRDefault="00695FB4" w:rsidP="00D567FB">
            <w:pPr>
              <w:spacing w:line="360" w:lineRule="auto"/>
              <w:jc w:val="center"/>
              <w:rPr>
                <w:rFonts w:ascii="Bookman Old Style" w:hAnsi="Bookman Old Style"/>
                <w:sz w:val="20"/>
                <w:szCs w:val="20"/>
              </w:rPr>
            </w:pPr>
            <w:r w:rsidRPr="00A97AFE">
              <w:rPr>
                <w:rFonts w:ascii="Bookman Old Style" w:hAnsi="Bookman Old Style"/>
                <w:sz w:val="20"/>
                <w:szCs w:val="20"/>
              </w:rPr>
              <w:t>685.54</w:t>
            </w:r>
          </w:p>
        </w:tc>
        <w:tc>
          <w:tcPr>
            <w:tcW w:w="1555" w:type="dxa"/>
          </w:tcPr>
          <w:p w14:paraId="1C773695" w14:textId="012228DD" w:rsidR="00695FB4" w:rsidRPr="00A97AFE" w:rsidRDefault="00695FB4" w:rsidP="00D567FB">
            <w:pPr>
              <w:spacing w:line="360" w:lineRule="auto"/>
              <w:jc w:val="center"/>
              <w:rPr>
                <w:rFonts w:ascii="Bookman Old Style" w:hAnsi="Bookman Old Style"/>
                <w:sz w:val="20"/>
                <w:szCs w:val="20"/>
              </w:rPr>
            </w:pPr>
            <w:r w:rsidRPr="00A97AFE">
              <w:rPr>
                <w:rFonts w:ascii="Bookman Old Style" w:hAnsi="Bookman Old Style"/>
                <w:sz w:val="20"/>
                <w:szCs w:val="20"/>
              </w:rPr>
              <w:t>299.97</w:t>
            </w:r>
          </w:p>
        </w:tc>
        <w:tc>
          <w:tcPr>
            <w:tcW w:w="1132" w:type="dxa"/>
          </w:tcPr>
          <w:p w14:paraId="22FE36FC" w14:textId="168664A1" w:rsidR="00695FB4" w:rsidRPr="00A97AFE" w:rsidRDefault="00695FB4" w:rsidP="00D567FB">
            <w:pPr>
              <w:spacing w:line="360" w:lineRule="auto"/>
              <w:jc w:val="center"/>
              <w:rPr>
                <w:rFonts w:ascii="Bookman Old Style" w:hAnsi="Bookman Old Style"/>
                <w:sz w:val="20"/>
                <w:szCs w:val="20"/>
              </w:rPr>
            </w:pPr>
            <w:r w:rsidRPr="00A97AFE">
              <w:rPr>
                <w:rFonts w:ascii="Bookman Old Style" w:hAnsi="Bookman Old Style"/>
                <w:sz w:val="20"/>
                <w:szCs w:val="20"/>
              </w:rPr>
              <w:t>2,920.42</w:t>
            </w:r>
          </w:p>
        </w:tc>
        <w:tc>
          <w:tcPr>
            <w:tcW w:w="1554" w:type="dxa"/>
            <w:gridSpan w:val="2"/>
          </w:tcPr>
          <w:p w14:paraId="22228D4E" w14:textId="3CCF2CC3" w:rsidR="00695FB4" w:rsidRPr="00A97AFE" w:rsidRDefault="00695FB4" w:rsidP="00D567FB">
            <w:pPr>
              <w:spacing w:line="360" w:lineRule="auto"/>
              <w:jc w:val="center"/>
              <w:rPr>
                <w:rFonts w:ascii="Bookman Old Style" w:hAnsi="Bookman Old Style"/>
                <w:sz w:val="20"/>
                <w:szCs w:val="20"/>
              </w:rPr>
            </w:pPr>
            <w:r w:rsidRPr="00A97AFE">
              <w:rPr>
                <w:rFonts w:ascii="Bookman Old Style" w:hAnsi="Bookman Old Style"/>
                <w:sz w:val="20"/>
                <w:szCs w:val="20"/>
              </w:rPr>
              <w:t>1,168.17</w:t>
            </w:r>
          </w:p>
        </w:tc>
        <w:tc>
          <w:tcPr>
            <w:tcW w:w="1264" w:type="dxa"/>
          </w:tcPr>
          <w:p w14:paraId="1F6BCA3D" w14:textId="72F503A0" w:rsidR="00695FB4" w:rsidRPr="00A97AFE" w:rsidRDefault="00695FB4" w:rsidP="00D567FB">
            <w:pPr>
              <w:spacing w:line="360" w:lineRule="auto"/>
              <w:jc w:val="center"/>
              <w:rPr>
                <w:rFonts w:ascii="Bookman Old Style" w:hAnsi="Bookman Old Style"/>
                <w:sz w:val="20"/>
                <w:szCs w:val="20"/>
              </w:rPr>
            </w:pPr>
            <w:r w:rsidRPr="00A97AFE">
              <w:rPr>
                <w:rFonts w:ascii="Bookman Old Style" w:hAnsi="Bookman Old Style"/>
                <w:sz w:val="20"/>
                <w:szCs w:val="20"/>
              </w:rPr>
              <w:t>3,605.97</w:t>
            </w:r>
          </w:p>
        </w:tc>
        <w:tc>
          <w:tcPr>
            <w:tcW w:w="499" w:type="dxa"/>
          </w:tcPr>
          <w:p w14:paraId="49DC931D" w14:textId="3C98FDEC" w:rsidR="00695FB4" w:rsidRPr="00A97AFE" w:rsidRDefault="00695FB4" w:rsidP="00D567FB">
            <w:pPr>
              <w:spacing w:line="360" w:lineRule="auto"/>
              <w:jc w:val="center"/>
              <w:rPr>
                <w:rFonts w:ascii="Bookman Old Style" w:hAnsi="Bookman Old Style"/>
                <w:sz w:val="20"/>
                <w:szCs w:val="20"/>
              </w:rPr>
            </w:pPr>
            <w:r w:rsidRPr="00A97AFE">
              <w:rPr>
                <w:rFonts w:ascii="Bookman Old Style" w:hAnsi="Bookman Old Style"/>
                <w:sz w:val="20"/>
                <w:szCs w:val="20"/>
              </w:rPr>
              <w:t>1,468.14</w:t>
            </w:r>
          </w:p>
        </w:tc>
      </w:tr>
      <w:tr w:rsidR="00695FB4" w:rsidRPr="00A97AFE" w14:paraId="1A3F7C70" w14:textId="2E04AD28" w:rsidTr="00695FB4">
        <w:tc>
          <w:tcPr>
            <w:tcW w:w="655" w:type="dxa"/>
            <w:vAlign w:val="center"/>
          </w:tcPr>
          <w:p w14:paraId="50423E46" w14:textId="77777777" w:rsidR="00695FB4" w:rsidRPr="00A97AFE" w:rsidRDefault="00695FB4" w:rsidP="00D567FB">
            <w:pPr>
              <w:spacing w:line="360" w:lineRule="auto"/>
              <w:jc w:val="center"/>
              <w:rPr>
                <w:rFonts w:ascii="Bookman Old Style" w:hAnsi="Bookman Old Style"/>
                <w:sz w:val="20"/>
                <w:szCs w:val="20"/>
              </w:rPr>
            </w:pPr>
            <w:r w:rsidRPr="00A97AFE">
              <w:rPr>
                <w:rFonts w:ascii="Bookman Old Style" w:hAnsi="Bookman Old Style"/>
                <w:sz w:val="20"/>
                <w:szCs w:val="20"/>
              </w:rPr>
              <w:t>2</w:t>
            </w:r>
          </w:p>
        </w:tc>
        <w:tc>
          <w:tcPr>
            <w:tcW w:w="1560" w:type="dxa"/>
          </w:tcPr>
          <w:p w14:paraId="185BDFAB" w14:textId="77777777" w:rsidR="00695FB4" w:rsidRPr="00A97AFE" w:rsidRDefault="00695FB4" w:rsidP="00D567FB">
            <w:pPr>
              <w:spacing w:line="360" w:lineRule="auto"/>
              <w:jc w:val="both"/>
              <w:rPr>
                <w:rFonts w:ascii="Bookman Old Style" w:hAnsi="Bookman Old Style"/>
                <w:sz w:val="20"/>
                <w:szCs w:val="20"/>
              </w:rPr>
            </w:pPr>
            <w:r w:rsidRPr="00A97AFE">
              <w:rPr>
                <w:rFonts w:ascii="Bookman Old Style" w:hAnsi="Bookman Old Style"/>
                <w:sz w:val="20"/>
                <w:szCs w:val="20"/>
              </w:rPr>
              <w:t>MVVNL</w:t>
            </w:r>
          </w:p>
        </w:tc>
        <w:tc>
          <w:tcPr>
            <w:tcW w:w="1132" w:type="dxa"/>
          </w:tcPr>
          <w:p w14:paraId="17A06D9A" w14:textId="545216AF" w:rsidR="00695FB4" w:rsidRPr="00A97AFE" w:rsidRDefault="00695FB4" w:rsidP="00D567FB">
            <w:pPr>
              <w:spacing w:line="360" w:lineRule="auto"/>
              <w:jc w:val="center"/>
              <w:rPr>
                <w:rFonts w:ascii="Bookman Old Style" w:hAnsi="Bookman Old Style"/>
                <w:sz w:val="20"/>
                <w:szCs w:val="20"/>
              </w:rPr>
            </w:pPr>
            <w:r w:rsidRPr="00A97AFE">
              <w:rPr>
                <w:rFonts w:ascii="Bookman Old Style" w:hAnsi="Bookman Old Style"/>
                <w:sz w:val="20"/>
                <w:szCs w:val="20"/>
              </w:rPr>
              <w:t>861.59</w:t>
            </w:r>
          </w:p>
        </w:tc>
        <w:tc>
          <w:tcPr>
            <w:tcW w:w="1555" w:type="dxa"/>
          </w:tcPr>
          <w:p w14:paraId="0099758E" w14:textId="53BCD0AA" w:rsidR="00695FB4" w:rsidRPr="00A97AFE" w:rsidRDefault="00695FB4" w:rsidP="00D567FB">
            <w:pPr>
              <w:spacing w:line="360" w:lineRule="auto"/>
              <w:jc w:val="center"/>
              <w:rPr>
                <w:rFonts w:ascii="Bookman Old Style" w:hAnsi="Bookman Old Style"/>
                <w:sz w:val="20"/>
                <w:szCs w:val="20"/>
              </w:rPr>
            </w:pPr>
            <w:r w:rsidRPr="00A97AFE">
              <w:rPr>
                <w:rFonts w:ascii="Bookman Old Style" w:hAnsi="Bookman Old Style"/>
                <w:sz w:val="20"/>
                <w:szCs w:val="20"/>
              </w:rPr>
              <w:t>-</w:t>
            </w:r>
          </w:p>
        </w:tc>
        <w:tc>
          <w:tcPr>
            <w:tcW w:w="1132" w:type="dxa"/>
          </w:tcPr>
          <w:p w14:paraId="6B891897" w14:textId="6C3D0A25" w:rsidR="00695FB4" w:rsidRPr="00A97AFE" w:rsidRDefault="00695FB4" w:rsidP="00D567FB">
            <w:pPr>
              <w:spacing w:line="360" w:lineRule="auto"/>
              <w:jc w:val="center"/>
              <w:rPr>
                <w:rFonts w:ascii="Bookman Old Style" w:hAnsi="Bookman Old Style"/>
                <w:sz w:val="20"/>
                <w:szCs w:val="20"/>
              </w:rPr>
            </w:pPr>
            <w:r w:rsidRPr="00A97AFE">
              <w:rPr>
                <w:rFonts w:ascii="Bookman Old Style" w:hAnsi="Bookman Old Style"/>
                <w:sz w:val="20"/>
                <w:szCs w:val="20"/>
              </w:rPr>
              <w:t>428.52</w:t>
            </w:r>
          </w:p>
        </w:tc>
        <w:tc>
          <w:tcPr>
            <w:tcW w:w="1554" w:type="dxa"/>
            <w:gridSpan w:val="2"/>
          </w:tcPr>
          <w:p w14:paraId="15F63217" w14:textId="7CBB0DB9" w:rsidR="00695FB4" w:rsidRPr="00A97AFE" w:rsidRDefault="00695FB4" w:rsidP="00D567FB">
            <w:pPr>
              <w:spacing w:line="360" w:lineRule="auto"/>
              <w:jc w:val="center"/>
              <w:rPr>
                <w:rFonts w:ascii="Bookman Old Style" w:hAnsi="Bookman Old Style"/>
                <w:sz w:val="20"/>
                <w:szCs w:val="20"/>
              </w:rPr>
            </w:pPr>
            <w:r w:rsidRPr="00A97AFE">
              <w:rPr>
                <w:rFonts w:ascii="Bookman Old Style" w:hAnsi="Bookman Old Style"/>
                <w:sz w:val="20"/>
                <w:szCs w:val="20"/>
              </w:rPr>
              <w:t>171.41</w:t>
            </w:r>
          </w:p>
        </w:tc>
        <w:tc>
          <w:tcPr>
            <w:tcW w:w="1264" w:type="dxa"/>
          </w:tcPr>
          <w:p w14:paraId="28263858" w14:textId="2F0A5BC8" w:rsidR="00695FB4" w:rsidRPr="00A97AFE" w:rsidRDefault="00695FB4" w:rsidP="00D567FB">
            <w:pPr>
              <w:spacing w:line="360" w:lineRule="auto"/>
              <w:jc w:val="center"/>
              <w:rPr>
                <w:rFonts w:ascii="Bookman Old Style" w:hAnsi="Bookman Old Style"/>
                <w:sz w:val="20"/>
                <w:szCs w:val="20"/>
              </w:rPr>
            </w:pPr>
            <w:r w:rsidRPr="00A97AFE">
              <w:rPr>
                <w:rFonts w:ascii="Bookman Old Style" w:hAnsi="Bookman Old Style"/>
                <w:sz w:val="20"/>
                <w:szCs w:val="20"/>
              </w:rPr>
              <w:t>1,290.11</w:t>
            </w:r>
          </w:p>
        </w:tc>
        <w:tc>
          <w:tcPr>
            <w:tcW w:w="499" w:type="dxa"/>
          </w:tcPr>
          <w:p w14:paraId="0473A769" w14:textId="3B6FDEF3" w:rsidR="00695FB4" w:rsidRPr="00A97AFE" w:rsidRDefault="00695FB4" w:rsidP="00D567FB">
            <w:pPr>
              <w:spacing w:line="360" w:lineRule="auto"/>
              <w:jc w:val="center"/>
              <w:rPr>
                <w:rFonts w:ascii="Bookman Old Style" w:hAnsi="Bookman Old Style"/>
                <w:sz w:val="20"/>
                <w:szCs w:val="20"/>
              </w:rPr>
            </w:pPr>
            <w:r w:rsidRPr="00A97AFE">
              <w:rPr>
                <w:rFonts w:ascii="Bookman Old Style" w:hAnsi="Bookman Old Style"/>
                <w:sz w:val="20"/>
                <w:szCs w:val="20"/>
              </w:rPr>
              <w:t>171.41</w:t>
            </w:r>
          </w:p>
        </w:tc>
      </w:tr>
      <w:tr w:rsidR="00695FB4" w:rsidRPr="00A97AFE" w14:paraId="50606569" w14:textId="63EA0C62" w:rsidTr="00695FB4">
        <w:tc>
          <w:tcPr>
            <w:tcW w:w="655" w:type="dxa"/>
            <w:vAlign w:val="center"/>
          </w:tcPr>
          <w:p w14:paraId="1095A2D8" w14:textId="77777777" w:rsidR="00695FB4" w:rsidRPr="00A97AFE" w:rsidRDefault="00695FB4" w:rsidP="00D567FB">
            <w:pPr>
              <w:spacing w:line="360" w:lineRule="auto"/>
              <w:jc w:val="center"/>
              <w:rPr>
                <w:rFonts w:ascii="Bookman Old Style" w:hAnsi="Bookman Old Style"/>
                <w:sz w:val="20"/>
                <w:szCs w:val="20"/>
              </w:rPr>
            </w:pPr>
            <w:r w:rsidRPr="00A97AFE">
              <w:rPr>
                <w:rFonts w:ascii="Bookman Old Style" w:hAnsi="Bookman Old Style"/>
                <w:sz w:val="20"/>
                <w:szCs w:val="20"/>
              </w:rPr>
              <w:t>3</w:t>
            </w:r>
          </w:p>
        </w:tc>
        <w:tc>
          <w:tcPr>
            <w:tcW w:w="1560" w:type="dxa"/>
          </w:tcPr>
          <w:p w14:paraId="5794E264" w14:textId="77777777" w:rsidR="00695FB4" w:rsidRPr="00A97AFE" w:rsidRDefault="00695FB4" w:rsidP="00D567FB">
            <w:pPr>
              <w:spacing w:line="360" w:lineRule="auto"/>
              <w:jc w:val="both"/>
              <w:rPr>
                <w:rFonts w:ascii="Bookman Old Style" w:hAnsi="Bookman Old Style"/>
                <w:sz w:val="20"/>
                <w:szCs w:val="20"/>
              </w:rPr>
            </w:pPr>
            <w:r w:rsidRPr="00A97AFE">
              <w:rPr>
                <w:rFonts w:ascii="Bookman Old Style" w:hAnsi="Bookman Old Style"/>
                <w:sz w:val="20"/>
                <w:szCs w:val="20"/>
              </w:rPr>
              <w:t>PVVNL</w:t>
            </w:r>
          </w:p>
        </w:tc>
        <w:tc>
          <w:tcPr>
            <w:tcW w:w="1132" w:type="dxa"/>
          </w:tcPr>
          <w:p w14:paraId="05BDF514" w14:textId="4DC8DB35" w:rsidR="00695FB4" w:rsidRPr="00A97AFE" w:rsidRDefault="00695FB4" w:rsidP="00D567FB">
            <w:pPr>
              <w:spacing w:line="360" w:lineRule="auto"/>
              <w:jc w:val="center"/>
              <w:rPr>
                <w:rFonts w:ascii="Bookman Old Style" w:hAnsi="Bookman Old Style"/>
                <w:sz w:val="20"/>
                <w:szCs w:val="20"/>
              </w:rPr>
            </w:pPr>
            <w:r w:rsidRPr="00A97AFE">
              <w:rPr>
                <w:rFonts w:ascii="Bookman Old Style" w:hAnsi="Bookman Old Style"/>
                <w:sz w:val="20"/>
                <w:szCs w:val="20"/>
              </w:rPr>
              <w:t>707.73</w:t>
            </w:r>
          </w:p>
        </w:tc>
        <w:tc>
          <w:tcPr>
            <w:tcW w:w="1555" w:type="dxa"/>
          </w:tcPr>
          <w:p w14:paraId="636FBADC" w14:textId="2D8E4C4F" w:rsidR="00695FB4" w:rsidRPr="00A97AFE" w:rsidRDefault="00695FB4" w:rsidP="00D567FB">
            <w:pPr>
              <w:spacing w:line="360" w:lineRule="auto"/>
              <w:jc w:val="center"/>
              <w:rPr>
                <w:rFonts w:ascii="Bookman Old Style" w:hAnsi="Bookman Old Style"/>
                <w:sz w:val="20"/>
                <w:szCs w:val="20"/>
              </w:rPr>
            </w:pPr>
            <w:r w:rsidRPr="00A97AFE">
              <w:rPr>
                <w:rFonts w:ascii="Bookman Old Style" w:hAnsi="Bookman Old Style"/>
                <w:sz w:val="20"/>
                <w:szCs w:val="20"/>
              </w:rPr>
              <w:t>31.72</w:t>
            </w:r>
          </w:p>
        </w:tc>
        <w:tc>
          <w:tcPr>
            <w:tcW w:w="1132" w:type="dxa"/>
          </w:tcPr>
          <w:p w14:paraId="4CF4F533" w14:textId="47123430" w:rsidR="00695FB4" w:rsidRPr="00A97AFE" w:rsidRDefault="00695FB4" w:rsidP="00D567FB">
            <w:pPr>
              <w:spacing w:line="360" w:lineRule="auto"/>
              <w:jc w:val="center"/>
              <w:rPr>
                <w:rFonts w:ascii="Bookman Old Style" w:hAnsi="Bookman Old Style"/>
                <w:sz w:val="20"/>
                <w:szCs w:val="20"/>
              </w:rPr>
            </w:pPr>
            <w:r w:rsidRPr="00A97AFE">
              <w:rPr>
                <w:rFonts w:ascii="Bookman Old Style" w:hAnsi="Bookman Old Style"/>
                <w:sz w:val="20"/>
                <w:szCs w:val="20"/>
              </w:rPr>
              <w:t>2,414.62</w:t>
            </w:r>
          </w:p>
        </w:tc>
        <w:tc>
          <w:tcPr>
            <w:tcW w:w="1554" w:type="dxa"/>
            <w:gridSpan w:val="2"/>
          </w:tcPr>
          <w:p w14:paraId="235DDFF6" w14:textId="2068E5D6" w:rsidR="00695FB4" w:rsidRPr="00A97AFE" w:rsidRDefault="00695FB4" w:rsidP="00D567FB">
            <w:pPr>
              <w:spacing w:line="360" w:lineRule="auto"/>
              <w:jc w:val="center"/>
              <w:rPr>
                <w:rFonts w:ascii="Bookman Old Style" w:hAnsi="Bookman Old Style"/>
                <w:sz w:val="20"/>
                <w:szCs w:val="20"/>
              </w:rPr>
            </w:pPr>
            <w:r w:rsidRPr="00A97AFE">
              <w:rPr>
                <w:rFonts w:ascii="Bookman Old Style" w:hAnsi="Bookman Old Style"/>
                <w:sz w:val="20"/>
                <w:szCs w:val="20"/>
              </w:rPr>
              <w:t>965.85</w:t>
            </w:r>
          </w:p>
        </w:tc>
        <w:tc>
          <w:tcPr>
            <w:tcW w:w="1264" w:type="dxa"/>
          </w:tcPr>
          <w:p w14:paraId="512F6EF9" w14:textId="734618C2" w:rsidR="00695FB4" w:rsidRPr="00A97AFE" w:rsidRDefault="00695FB4" w:rsidP="00D567FB">
            <w:pPr>
              <w:spacing w:line="360" w:lineRule="auto"/>
              <w:jc w:val="center"/>
              <w:rPr>
                <w:rFonts w:ascii="Bookman Old Style" w:hAnsi="Bookman Old Style"/>
                <w:sz w:val="20"/>
                <w:szCs w:val="20"/>
              </w:rPr>
            </w:pPr>
            <w:r w:rsidRPr="00A97AFE">
              <w:rPr>
                <w:rFonts w:ascii="Bookman Old Style" w:hAnsi="Bookman Old Style"/>
                <w:sz w:val="20"/>
                <w:szCs w:val="20"/>
              </w:rPr>
              <w:t>3,122.35</w:t>
            </w:r>
          </w:p>
        </w:tc>
        <w:tc>
          <w:tcPr>
            <w:tcW w:w="499" w:type="dxa"/>
          </w:tcPr>
          <w:p w14:paraId="24E9F002" w14:textId="6330B865" w:rsidR="00695FB4" w:rsidRPr="00A97AFE" w:rsidRDefault="00695FB4" w:rsidP="00D567FB">
            <w:pPr>
              <w:spacing w:line="360" w:lineRule="auto"/>
              <w:jc w:val="center"/>
              <w:rPr>
                <w:rFonts w:ascii="Bookman Old Style" w:hAnsi="Bookman Old Style"/>
                <w:sz w:val="20"/>
                <w:szCs w:val="20"/>
              </w:rPr>
            </w:pPr>
            <w:r w:rsidRPr="00A97AFE">
              <w:rPr>
                <w:rFonts w:ascii="Bookman Old Style" w:hAnsi="Bookman Old Style"/>
                <w:sz w:val="20"/>
                <w:szCs w:val="20"/>
              </w:rPr>
              <w:t>997.57</w:t>
            </w:r>
          </w:p>
        </w:tc>
      </w:tr>
      <w:tr w:rsidR="00695FB4" w:rsidRPr="00A97AFE" w14:paraId="1A2F447A" w14:textId="3DA93F7D" w:rsidTr="00695FB4">
        <w:tc>
          <w:tcPr>
            <w:tcW w:w="655" w:type="dxa"/>
            <w:vAlign w:val="center"/>
          </w:tcPr>
          <w:p w14:paraId="1D1F3EAB" w14:textId="77777777" w:rsidR="00695FB4" w:rsidRPr="00A97AFE" w:rsidRDefault="00695FB4" w:rsidP="00D567FB">
            <w:pPr>
              <w:spacing w:line="360" w:lineRule="auto"/>
              <w:jc w:val="center"/>
              <w:rPr>
                <w:rFonts w:ascii="Bookman Old Style" w:hAnsi="Bookman Old Style"/>
                <w:sz w:val="20"/>
                <w:szCs w:val="20"/>
              </w:rPr>
            </w:pPr>
            <w:r w:rsidRPr="00A97AFE">
              <w:rPr>
                <w:rFonts w:ascii="Bookman Old Style" w:hAnsi="Bookman Old Style"/>
                <w:sz w:val="20"/>
                <w:szCs w:val="20"/>
              </w:rPr>
              <w:t>4</w:t>
            </w:r>
          </w:p>
        </w:tc>
        <w:tc>
          <w:tcPr>
            <w:tcW w:w="1560" w:type="dxa"/>
          </w:tcPr>
          <w:p w14:paraId="52B3F193" w14:textId="77777777" w:rsidR="00695FB4" w:rsidRPr="00A97AFE" w:rsidRDefault="00695FB4" w:rsidP="00D567FB">
            <w:pPr>
              <w:spacing w:line="360" w:lineRule="auto"/>
              <w:jc w:val="both"/>
              <w:rPr>
                <w:rFonts w:ascii="Bookman Old Style" w:hAnsi="Bookman Old Style"/>
                <w:sz w:val="20"/>
                <w:szCs w:val="20"/>
              </w:rPr>
            </w:pPr>
            <w:r w:rsidRPr="00A97AFE">
              <w:rPr>
                <w:rFonts w:ascii="Bookman Old Style" w:hAnsi="Bookman Old Style"/>
                <w:sz w:val="20"/>
                <w:szCs w:val="20"/>
              </w:rPr>
              <w:t>PuVVNL</w:t>
            </w:r>
          </w:p>
        </w:tc>
        <w:tc>
          <w:tcPr>
            <w:tcW w:w="1132" w:type="dxa"/>
          </w:tcPr>
          <w:p w14:paraId="5C476ADE" w14:textId="5F1EE683" w:rsidR="00695FB4" w:rsidRPr="00A97AFE" w:rsidRDefault="00695FB4" w:rsidP="00D567FB">
            <w:pPr>
              <w:spacing w:line="360" w:lineRule="auto"/>
              <w:jc w:val="center"/>
              <w:rPr>
                <w:rFonts w:ascii="Bookman Old Style" w:hAnsi="Bookman Old Style"/>
                <w:sz w:val="20"/>
                <w:szCs w:val="20"/>
              </w:rPr>
            </w:pPr>
            <w:r w:rsidRPr="00A97AFE">
              <w:rPr>
                <w:rFonts w:ascii="Bookman Old Style" w:hAnsi="Bookman Old Style"/>
                <w:sz w:val="20"/>
                <w:szCs w:val="20"/>
              </w:rPr>
              <w:t>1,962.33</w:t>
            </w:r>
          </w:p>
        </w:tc>
        <w:tc>
          <w:tcPr>
            <w:tcW w:w="1555" w:type="dxa"/>
          </w:tcPr>
          <w:p w14:paraId="3ADBB804" w14:textId="304B4C59" w:rsidR="00695FB4" w:rsidRPr="00A97AFE" w:rsidRDefault="00695FB4" w:rsidP="00D567FB">
            <w:pPr>
              <w:spacing w:line="360" w:lineRule="auto"/>
              <w:jc w:val="center"/>
              <w:rPr>
                <w:rFonts w:ascii="Bookman Old Style" w:hAnsi="Bookman Old Style"/>
                <w:sz w:val="20"/>
                <w:szCs w:val="20"/>
              </w:rPr>
            </w:pPr>
            <w:r w:rsidRPr="00A97AFE">
              <w:rPr>
                <w:rFonts w:ascii="Bookman Old Style" w:hAnsi="Bookman Old Style"/>
                <w:sz w:val="20"/>
                <w:szCs w:val="20"/>
              </w:rPr>
              <w:t>-</w:t>
            </w:r>
          </w:p>
        </w:tc>
        <w:tc>
          <w:tcPr>
            <w:tcW w:w="1132" w:type="dxa"/>
          </w:tcPr>
          <w:p w14:paraId="0A56C344" w14:textId="3F7E180A" w:rsidR="00695FB4" w:rsidRPr="00A97AFE" w:rsidRDefault="00695FB4" w:rsidP="00D567FB">
            <w:pPr>
              <w:spacing w:line="360" w:lineRule="auto"/>
              <w:jc w:val="center"/>
              <w:rPr>
                <w:rFonts w:ascii="Bookman Old Style" w:hAnsi="Bookman Old Style"/>
                <w:sz w:val="20"/>
                <w:szCs w:val="20"/>
              </w:rPr>
            </w:pPr>
            <w:r w:rsidRPr="00A97AFE">
              <w:rPr>
                <w:rFonts w:ascii="Bookman Old Style" w:hAnsi="Bookman Old Style"/>
                <w:sz w:val="20"/>
                <w:szCs w:val="20"/>
              </w:rPr>
              <w:t>2,330.96</w:t>
            </w:r>
          </w:p>
        </w:tc>
        <w:tc>
          <w:tcPr>
            <w:tcW w:w="1554" w:type="dxa"/>
            <w:gridSpan w:val="2"/>
          </w:tcPr>
          <w:p w14:paraId="4C0DA9D2" w14:textId="636D196A" w:rsidR="00695FB4" w:rsidRPr="00A97AFE" w:rsidRDefault="00695FB4" w:rsidP="00D567FB">
            <w:pPr>
              <w:spacing w:line="360" w:lineRule="auto"/>
              <w:jc w:val="center"/>
              <w:rPr>
                <w:rFonts w:ascii="Bookman Old Style" w:hAnsi="Bookman Old Style"/>
                <w:sz w:val="20"/>
                <w:szCs w:val="20"/>
              </w:rPr>
            </w:pPr>
            <w:r w:rsidRPr="00A97AFE">
              <w:rPr>
                <w:rFonts w:ascii="Bookman Old Style" w:hAnsi="Bookman Old Style"/>
                <w:sz w:val="20"/>
                <w:szCs w:val="20"/>
              </w:rPr>
              <w:t>932.38</w:t>
            </w:r>
          </w:p>
        </w:tc>
        <w:tc>
          <w:tcPr>
            <w:tcW w:w="1264" w:type="dxa"/>
          </w:tcPr>
          <w:p w14:paraId="4376AFFB" w14:textId="6B74D2EB" w:rsidR="00695FB4" w:rsidRPr="00A97AFE" w:rsidRDefault="00695FB4" w:rsidP="00D567FB">
            <w:pPr>
              <w:spacing w:line="360" w:lineRule="auto"/>
              <w:jc w:val="center"/>
              <w:rPr>
                <w:rFonts w:ascii="Bookman Old Style" w:hAnsi="Bookman Old Style"/>
                <w:sz w:val="20"/>
                <w:szCs w:val="20"/>
              </w:rPr>
            </w:pPr>
            <w:r w:rsidRPr="00A97AFE">
              <w:rPr>
                <w:rFonts w:ascii="Bookman Old Style" w:hAnsi="Bookman Old Style"/>
                <w:sz w:val="20"/>
                <w:szCs w:val="20"/>
              </w:rPr>
              <w:t>4,293.29</w:t>
            </w:r>
          </w:p>
        </w:tc>
        <w:tc>
          <w:tcPr>
            <w:tcW w:w="499" w:type="dxa"/>
          </w:tcPr>
          <w:p w14:paraId="20F5722F" w14:textId="7BCC7249" w:rsidR="00695FB4" w:rsidRPr="00A97AFE" w:rsidRDefault="00695FB4" w:rsidP="00D567FB">
            <w:pPr>
              <w:spacing w:line="360" w:lineRule="auto"/>
              <w:jc w:val="center"/>
              <w:rPr>
                <w:rFonts w:ascii="Bookman Old Style" w:hAnsi="Bookman Old Style"/>
                <w:sz w:val="20"/>
                <w:szCs w:val="20"/>
              </w:rPr>
            </w:pPr>
            <w:r w:rsidRPr="00A97AFE">
              <w:rPr>
                <w:rFonts w:ascii="Bookman Old Style" w:hAnsi="Bookman Old Style"/>
                <w:sz w:val="20"/>
                <w:szCs w:val="20"/>
              </w:rPr>
              <w:t>932.38</w:t>
            </w:r>
          </w:p>
        </w:tc>
      </w:tr>
      <w:tr w:rsidR="00695FB4" w:rsidRPr="00A97AFE" w14:paraId="520FF4F4" w14:textId="032A2B67" w:rsidTr="00695FB4">
        <w:tc>
          <w:tcPr>
            <w:tcW w:w="655" w:type="dxa"/>
            <w:vAlign w:val="center"/>
          </w:tcPr>
          <w:p w14:paraId="2262B9B0" w14:textId="77777777" w:rsidR="00695FB4" w:rsidRPr="00A97AFE" w:rsidRDefault="00695FB4" w:rsidP="00D567FB">
            <w:pPr>
              <w:spacing w:line="360" w:lineRule="auto"/>
              <w:jc w:val="center"/>
              <w:rPr>
                <w:rFonts w:ascii="Bookman Old Style" w:hAnsi="Bookman Old Style"/>
                <w:sz w:val="20"/>
                <w:szCs w:val="20"/>
              </w:rPr>
            </w:pPr>
            <w:r w:rsidRPr="00A97AFE">
              <w:rPr>
                <w:rFonts w:ascii="Bookman Old Style" w:hAnsi="Bookman Old Style"/>
                <w:sz w:val="20"/>
                <w:szCs w:val="20"/>
              </w:rPr>
              <w:t>5</w:t>
            </w:r>
          </w:p>
        </w:tc>
        <w:tc>
          <w:tcPr>
            <w:tcW w:w="1560" w:type="dxa"/>
          </w:tcPr>
          <w:p w14:paraId="407A65B6" w14:textId="77777777" w:rsidR="00695FB4" w:rsidRPr="00A97AFE" w:rsidRDefault="00695FB4" w:rsidP="00D567FB">
            <w:pPr>
              <w:spacing w:line="360" w:lineRule="auto"/>
              <w:jc w:val="both"/>
              <w:rPr>
                <w:rFonts w:ascii="Bookman Old Style" w:hAnsi="Bookman Old Style"/>
                <w:sz w:val="20"/>
                <w:szCs w:val="20"/>
              </w:rPr>
            </w:pPr>
            <w:r w:rsidRPr="00A97AFE">
              <w:rPr>
                <w:rFonts w:ascii="Bookman Old Style" w:hAnsi="Bookman Old Style"/>
                <w:sz w:val="20"/>
                <w:szCs w:val="20"/>
              </w:rPr>
              <w:t>KESCO</w:t>
            </w:r>
          </w:p>
        </w:tc>
        <w:tc>
          <w:tcPr>
            <w:tcW w:w="1132" w:type="dxa"/>
          </w:tcPr>
          <w:p w14:paraId="329CC99D" w14:textId="6D495087" w:rsidR="00695FB4" w:rsidRPr="00A97AFE" w:rsidRDefault="00695FB4" w:rsidP="00D567FB">
            <w:pPr>
              <w:spacing w:line="360" w:lineRule="auto"/>
              <w:jc w:val="center"/>
              <w:rPr>
                <w:rFonts w:ascii="Bookman Old Style" w:hAnsi="Bookman Old Style"/>
                <w:sz w:val="20"/>
                <w:szCs w:val="20"/>
              </w:rPr>
            </w:pPr>
            <w:r w:rsidRPr="00A97AFE">
              <w:rPr>
                <w:rFonts w:ascii="Bookman Old Style" w:hAnsi="Bookman Old Style"/>
                <w:sz w:val="20"/>
                <w:szCs w:val="20"/>
              </w:rPr>
              <w:t>-</w:t>
            </w:r>
          </w:p>
        </w:tc>
        <w:tc>
          <w:tcPr>
            <w:tcW w:w="1555" w:type="dxa"/>
          </w:tcPr>
          <w:p w14:paraId="43EF655A" w14:textId="30A34E8B" w:rsidR="00695FB4" w:rsidRPr="00A97AFE" w:rsidRDefault="00695FB4" w:rsidP="00D567FB">
            <w:pPr>
              <w:spacing w:line="360" w:lineRule="auto"/>
              <w:jc w:val="center"/>
              <w:rPr>
                <w:rFonts w:ascii="Bookman Old Style" w:hAnsi="Bookman Old Style"/>
                <w:sz w:val="20"/>
                <w:szCs w:val="20"/>
              </w:rPr>
            </w:pPr>
            <w:r w:rsidRPr="00A97AFE">
              <w:rPr>
                <w:rFonts w:ascii="Bookman Old Style" w:hAnsi="Bookman Old Style"/>
                <w:sz w:val="20"/>
                <w:szCs w:val="20"/>
              </w:rPr>
              <w:t>-</w:t>
            </w:r>
          </w:p>
        </w:tc>
        <w:tc>
          <w:tcPr>
            <w:tcW w:w="1132" w:type="dxa"/>
          </w:tcPr>
          <w:p w14:paraId="0301D1FD" w14:textId="0408FBF2" w:rsidR="00695FB4" w:rsidRPr="00A97AFE" w:rsidRDefault="00695FB4" w:rsidP="00D567FB">
            <w:pPr>
              <w:spacing w:line="360" w:lineRule="auto"/>
              <w:jc w:val="center"/>
              <w:rPr>
                <w:rFonts w:ascii="Bookman Old Style" w:hAnsi="Bookman Old Style"/>
                <w:sz w:val="20"/>
                <w:szCs w:val="20"/>
              </w:rPr>
            </w:pPr>
            <w:r w:rsidRPr="00A97AFE">
              <w:rPr>
                <w:rFonts w:ascii="Bookman Old Style" w:hAnsi="Bookman Old Style"/>
                <w:sz w:val="20"/>
                <w:szCs w:val="20"/>
              </w:rPr>
              <w:t>382.00</w:t>
            </w:r>
          </w:p>
        </w:tc>
        <w:tc>
          <w:tcPr>
            <w:tcW w:w="1554" w:type="dxa"/>
            <w:gridSpan w:val="2"/>
          </w:tcPr>
          <w:p w14:paraId="716623B3" w14:textId="67B63765" w:rsidR="00695FB4" w:rsidRPr="00A97AFE" w:rsidRDefault="00695FB4" w:rsidP="00D567FB">
            <w:pPr>
              <w:spacing w:line="360" w:lineRule="auto"/>
              <w:jc w:val="center"/>
              <w:rPr>
                <w:rFonts w:ascii="Bookman Old Style" w:hAnsi="Bookman Old Style"/>
                <w:sz w:val="20"/>
                <w:szCs w:val="20"/>
              </w:rPr>
            </w:pPr>
            <w:r w:rsidRPr="00A97AFE">
              <w:rPr>
                <w:rFonts w:ascii="Bookman Old Style" w:hAnsi="Bookman Old Style"/>
                <w:sz w:val="20"/>
                <w:szCs w:val="20"/>
              </w:rPr>
              <w:t>152.80</w:t>
            </w:r>
          </w:p>
        </w:tc>
        <w:tc>
          <w:tcPr>
            <w:tcW w:w="1264" w:type="dxa"/>
          </w:tcPr>
          <w:p w14:paraId="200B1566" w14:textId="54781EA4" w:rsidR="00695FB4" w:rsidRPr="00A97AFE" w:rsidRDefault="00695FB4" w:rsidP="00D567FB">
            <w:pPr>
              <w:spacing w:line="360" w:lineRule="auto"/>
              <w:jc w:val="center"/>
              <w:rPr>
                <w:rFonts w:ascii="Bookman Old Style" w:hAnsi="Bookman Old Style"/>
                <w:sz w:val="20"/>
                <w:szCs w:val="20"/>
              </w:rPr>
            </w:pPr>
            <w:r w:rsidRPr="00A97AFE">
              <w:rPr>
                <w:rFonts w:ascii="Bookman Old Style" w:hAnsi="Bookman Old Style"/>
                <w:sz w:val="20"/>
                <w:szCs w:val="20"/>
              </w:rPr>
              <w:t>382.00</w:t>
            </w:r>
          </w:p>
        </w:tc>
        <w:tc>
          <w:tcPr>
            <w:tcW w:w="499" w:type="dxa"/>
          </w:tcPr>
          <w:p w14:paraId="03CFB5FC" w14:textId="1F3C6A93" w:rsidR="00695FB4" w:rsidRPr="00A97AFE" w:rsidRDefault="00695FB4" w:rsidP="00D567FB">
            <w:pPr>
              <w:spacing w:line="360" w:lineRule="auto"/>
              <w:jc w:val="center"/>
              <w:rPr>
                <w:rFonts w:ascii="Bookman Old Style" w:hAnsi="Bookman Old Style"/>
                <w:sz w:val="20"/>
                <w:szCs w:val="20"/>
              </w:rPr>
            </w:pPr>
            <w:r w:rsidRPr="00A97AFE">
              <w:rPr>
                <w:rFonts w:ascii="Bookman Old Style" w:hAnsi="Bookman Old Style"/>
                <w:sz w:val="20"/>
                <w:szCs w:val="20"/>
              </w:rPr>
              <w:t>152.80</w:t>
            </w:r>
          </w:p>
        </w:tc>
      </w:tr>
      <w:tr w:rsidR="00695FB4" w:rsidRPr="00A97AFE" w14:paraId="60C8BA0A" w14:textId="5285346D" w:rsidTr="00695FB4">
        <w:tc>
          <w:tcPr>
            <w:tcW w:w="655" w:type="dxa"/>
            <w:vAlign w:val="center"/>
          </w:tcPr>
          <w:p w14:paraId="49350484" w14:textId="77777777" w:rsidR="00695FB4" w:rsidRPr="00A97AFE" w:rsidRDefault="00695FB4" w:rsidP="00D567FB">
            <w:pPr>
              <w:spacing w:line="360" w:lineRule="auto"/>
              <w:jc w:val="center"/>
              <w:rPr>
                <w:rFonts w:ascii="Bookman Old Style" w:hAnsi="Bookman Old Style"/>
                <w:b/>
                <w:bCs/>
                <w:sz w:val="20"/>
                <w:szCs w:val="20"/>
              </w:rPr>
            </w:pPr>
          </w:p>
        </w:tc>
        <w:tc>
          <w:tcPr>
            <w:tcW w:w="1560" w:type="dxa"/>
          </w:tcPr>
          <w:p w14:paraId="11FB078F" w14:textId="77777777" w:rsidR="00695FB4" w:rsidRPr="00A97AFE" w:rsidRDefault="00695FB4" w:rsidP="00D567FB">
            <w:pPr>
              <w:spacing w:line="360" w:lineRule="auto"/>
              <w:jc w:val="both"/>
              <w:rPr>
                <w:rFonts w:ascii="Bookman Old Style" w:hAnsi="Bookman Old Style"/>
                <w:b/>
                <w:bCs/>
                <w:sz w:val="20"/>
                <w:szCs w:val="20"/>
              </w:rPr>
            </w:pPr>
            <w:r w:rsidRPr="00A97AFE">
              <w:rPr>
                <w:rFonts w:ascii="Bookman Old Style" w:hAnsi="Bookman Old Style"/>
                <w:b/>
                <w:bCs/>
                <w:sz w:val="20"/>
                <w:szCs w:val="20"/>
              </w:rPr>
              <w:t>Consolidated</w:t>
            </w:r>
          </w:p>
        </w:tc>
        <w:tc>
          <w:tcPr>
            <w:tcW w:w="1132" w:type="dxa"/>
          </w:tcPr>
          <w:p w14:paraId="665DB6FD" w14:textId="6BD13994" w:rsidR="00695FB4" w:rsidRPr="00A97AFE" w:rsidRDefault="00695FB4"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4,217.19</w:t>
            </w:r>
          </w:p>
        </w:tc>
        <w:tc>
          <w:tcPr>
            <w:tcW w:w="1555" w:type="dxa"/>
          </w:tcPr>
          <w:p w14:paraId="3441F109" w14:textId="549ADB19" w:rsidR="00695FB4" w:rsidRPr="00A97AFE" w:rsidRDefault="00695FB4"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331.69</w:t>
            </w:r>
          </w:p>
        </w:tc>
        <w:tc>
          <w:tcPr>
            <w:tcW w:w="1132" w:type="dxa"/>
          </w:tcPr>
          <w:p w14:paraId="21CED1EB" w14:textId="53D4437E" w:rsidR="00695FB4" w:rsidRPr="00A97AFE" w:rsidRDefault="00695FB4"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8,476.52</w:t>
            </w:r>
          </w:p>
        </w:tc>
        <w:tc>
          <w:tcPr>
            <w:tcW w:w="1554" w:type="dxa"/>
            <w:gridSpan w:val="2"/>
          </w:tcPr>
          <w:p w14:paraId="70ED5F7C" w14:textId="112E2AD1" w:rsidR="00695FB4" w:rsidRPr="00A97AFE" w:rsidRDefault="00695FB4"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3,390.61</w:t>
            </w:r>
          </w:p>
        </w:tc>
        <w:tc>
          <w:tcPr>
            <w:tcW w:w="1264" w:type="dxa"/>
          </w:tcPr>
          <w:p w14:paraId="22E76288" w14:textId="332D58F0" w:rsidR="00695FB4" w:rsidRPr="00A97AFE" w:rsidRDefault="00695FB4"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12,693.72</w:t>
            </w:r>
          </w:p>
        </w:tc>
        <w:tc>
          <w:tcPr>
            <w:tcW w:w="499" w:type="dxa"/>
          </w:tcPr>
          <w:p w14:paraId="5B392D0D" w14:textId="6DB9ADD3" w:rsidR="00695FB4" w:rsidRPr="00A97AFE" w:rsidRDefault="00695FB4"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3,722.30</w:t>
            </w:r>
          </w:p>
        </w:tc>
      </w:tr>
    </w:tbl>
    <w:p w14:paraId="467DDD87" w14:textId="77777777" w:rsidR="002A06BA" w:rsidRPr="00A97AFE" w:rsidRDefault="002A06BA" w:rsidP="00D567FB">
      <w:pPr>
        <w:spacing w:line="360" w:lineRule="auto"/>
        <w:jc w:val="both"/>
        <w:rPr>
          <w:rFonts w:ascii="Bookman Old Style" w:hAnsi="Bookman Old Style"/>
          <w:sz w:val="8"/>
          <w:szCs w:val="8"/>
        </w:rPr>
      </w:pPr>
    </w:p>
    <w:p w14:paraId="0323E6EE" w14:textId="42CA32B8" w:rsidR="002A06BA" w:rsidRDefault="002A06BA" w:rsidP="00D567FB">
      <w:pPr>
        <w:spacing w:line="360" w:lineRule="auto"/>
        <w:jc w:val="both"/>
        <w:rPr>
          <w:rFonts w:ascii="Bookman Old Style" w:hAnsi="Bookman Old Style"/>
          <w:sz w:val="20"/>
          <w:szCs w:val="20"/>
        </w:rPr>
      </w:pPr>
      <w:r w:rsidRPr="00A97AFE">
        <w:rPr>
          <w:rFonts w:ascii="Bookman Old Style" w:hAnsi="Bookman Old Style"/>
          <w:sz w:val="20"/>
          <w:szCs w:val="20"/>
        </w:rPr>
        <w:lastRenderedPageBreak/>
        <w:t>For the smart metering works to be undertaken on Totex mode, following details have been submitted:</w:t>
      </w:r>
      <w:r w:rsidR="0086580E" w:rsidRPr="00A97AFE">
        <w:rPr>
          <w:rFonts w:ascii="Bookman Old Style" w:hAnsi="Bookman Old Style"/>
          <w:sz w:val="20"/>
          <w:szCs w:val="20"/>
        </w:rPr>
        <w:t xml:space="preserve"> </w:t>
      </w:r>
    </w:p>
    <w:p w14:paraId="0C588E32" w14:textId="77777777" w:rsidR="00D16D62" w:rsidRPr="00A97AFE" w:rsidRDefault="00D16D62" w:rsidP="00D567FB">
      <w:pPr>
        <w:spacing w:line="360" w:lineRule="auto"/>
        <w:jc w:val="both"/>
        <w:rPr>
          <w:rFonts w:ascii="Bookman Old Style" w:hAnsi="Bookman Old Style"/>
          <w:sz w:val="20"/>
          <w:szCs w:val="20"/>
        </w:rPr>
      </w:pPr>
    </w:p>
    <w:tbl>
      <w:tblPr>
        <w:tblStyle w:val="TableGrid"/>
        <w:tblW w:w="9817" w:type="dxa"/>
        <w:tblCellMar>
          <w:left w:w="57" w:type="dxa"/>
          <w:right w:w="57" w:type="dxa"/>
        </w:tblCellMar>
        <w:tblLook w:val="04A0" w:firstRow="1" w:lastRow="0" w:firstColumn="1" w:lastColumn="0" w:noHBand="0" w:noVBand="1"/>
      </w:tblPr>
      <w:tblGrid>
        <w:gridCol w:w="2122"/>
        <w:gridCol w:w="975"/>
        <w:gridCol w:w="12"/>
        <w:gridCol w:w="1577"/>
        <w:gridCol w:w="990"/>
        <w:gridCol w:w="1577"/>
        <w:gridCol w:w="987"/>
        <w:gridCol w:w="1577"/>
      </w:tblGrid>
      <w:tr w:rsidR="0037016F" w:rsidRPr="00A97AFE" w14:paraId="198913EC" w14:textId="350940DF" w:rsidTr="00242F01">
        <w:trPr>
          <w:tblHeader/>
        </w:trPr>
        <w:tc>
          <w:tcPr>
            <w:tcW w:w="2122" w:type="dxa"/>
            <w:vMerge w:val="restart"/>
            <w:vAlign w:val="center"/>
          </w:tcPr>
          <w:p w14:paraId="1476B95E" w14:textId="67EF1661" w:rsidR="0037016F" w:rsidRPr="00A97AFE" w:rsidRDefault="0037016F" w:rsidP="00D567FB">
            <w:pPr>
              <w:spacing w:line="360" w:lineRule="auto"/>
              <w:jc w:val="center"/>
              <w:rPr>
                <w:rFonts w:ascii="Bookman Old Style" w:hAnsi="Bookman Old Style"/>
                <w:b/>
                <w:bCs/>
                <w:sz w:val="20"/>
                <w:szCs w:val="20"/>
              </w:rPr>
            </w:pPr>
            <w:r w:rsidRPr="00A97AFE">
              <w:rPr>
                <w:rFonts w:ascii="Bookman Old Style" w:hAnsi="Bookman Old Style"/>
                <w:sz w:val="20"/>
                <w:szCs w:val="20"/>
              </w:rPr>
              <w:t>Particulars</w:t>
            </w:r>
          </w:p>
        </w:tc>
        <w:tc>
          <w:tcPr>
            <w:tcW w:w="975" w:type="dxa"/>
            <w:vAlign w:val="center"/>
          </w:tcPr>
          <w:p w14:paraId="29B2011A" w14:textId="5843AAEF" w:rsidR="0037016F" w:rsidRPr="00A97AFE" w:rsidRDefault="0037016F"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DVVNL</w:t>
            </w:r>
          </w:p>
        </w:tc>
        <w:tc>
          <w:tcPr>
            <w:tcW w:w="1589" w:type="dxa"/>
            <w:gridSpan w:val="2"/>
            <w:vAlign w:val="center"/>
          </w:tcPr>
          <w:p w14:paraId="7F8E3BB9" w14:textId="33B82C04" w:rsidR="0037016F" w:rsidRPr="00A97AFE" w:rsidRDefault="0037016F"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MVVNL</w:t>
            </w:r>
          </w:p>
        </w:tc>
        <w:tc>
          <w:tcPr>
            <w:tcW w:w="990" w:type="dxa"/>
            <w:vAlign w:val="center"/>
          </w:tcPr>
          <w:p w14:paraId="2CE0FBE6" w14:textId="54013A7D" w:rsidR="0037016F" w:rsidRPr="00A97AFE" w:rsidRDefault="0037016F"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PVVNL</w:t>
            </w:r>
          </w:p>
        </w:tc>
        <w:tc>
          <w:tcPr>
            <w:tcW w:w="1577" w:type="dxa"/>
            <w:vAlign w:val="center"/>
          </w:tcPr>
          <w:p w14:paraId="72337665" w14:textId="55037FD1" w:rsidR="0037016F" w:rsidRPr="00A97AFE" w:rsidRDefault="0037016F"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PuVVNL</w:t>
            </w:r>
          </w:p>
        </w:tc>
        <w:tc>
          <w:tcPr>
            <w:tcW w:w="987" w:type="dxa"/>
            <w:vAlign w:val="center"/>
          </w:tcPr>
          <w:p w14:paraId="4E2C6E1C" w14:textId="2B970EDE" w:rsidR="0037016F" w:rsidRPr="00A97AFE" w:rsidRDefault="0037016F"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KESCO</w:t>
            </w:r>
          </w:p>
        </w:tc>
        <w:tc>
          <w:tcPr>
            <w:tcW w:w="1577" w:type="dxa"/>
            <w:vAlign w:val="center"/>
          </w:tcPr>
          <w:p w14:paraId="3F0A6A1A" w14:textId="527DF7E8" w:rsidR="0037016F" w:rsidRPr="00A97AFE" w:rsidRDefault="0037016F"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Total</w:t>
            </w:r>
          </w:p>
        </w:tc>
      </w:tr>
      <w:tr w:rsidR="0037016F" w:rsidRPr="00A97AFE" w14:paraId="3CCAFDC4" w14:textId="77777777" w:rsidTr="00242F01">
        <w:trPr>
          <w:tblHeader/>
        </w:trPr>
        <w:tc>
          <w:tcPr>
            <w:tcW w:w="2122" w:type="dxa"/>
            <w:vMerge/>
            <w:vAlign w:val="center"/>
          </w:tcPr>
          <w:p w14:paraId="0BDD341A" w14:textId="77777777" w:rsidR="0037016F" w:rsidRPr="00A97AFE" w:rsidRDefault="0037016F" w:rsidP="00D567FB">
            <w:pPr>
              <w:spacing w:line="360" w:lineRule="auto"/>
              <w:jc w:val="center"/>
              <w:rPr>
                <w:rFonts w:ascii="Bookman Old Style" w:hAnsi="Bookman Old Style"/>
                <w:sz w:val="20"/>
                <w:szCs w:val="20"/>
              </w:rPr>
            </w:pPr>
          </w:p>
        </w:tc>
        <w:tc>
          <w:tcPr>
            <w:tcW w:w="987" w:type="dxa"/>
            <w:gridSpan w:val="2"/>
            <w:vAlign w:val="center"/>
          </w:tcPr>
          <w:p w14:paraId="40247E1F" w14:textId="3BA7FD1C" w:rsidR="0037016F" w:rsidRPr="00A97AFE" w:rsidRDefault="0037016F"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Rs. Cr.</w:t>
            </w:r>
          </w:p>
        </w:tc>
        <w:tc>
          <w:tcPr>
            <w:tcW w:w="1577" w:type="dxa"/>
            <w:vAlign w:val="center"/>
          </w:tcPr>
          <w:p w14:paraId="53073956" w14:textId="30C5BA2B" w:rsidR="0037016F" w:rsidRPr="00A97AFE" w:rsidRDefault="0037016F"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Rs. Cr.</w:t>
            </w:r>
          </w:p>
        </w:tc>
        <w:tc>
          <w:tcPr>
            <w:tcW w:w="990" w:type="dxa"/>
            <w:vAlign w:val="center"/>
          </w:tcPr>
          <w:p w14:paraId="572F7C6C" w14:textId="57ABE25E" w:rsidR="0037016F" w:rsidRPr="00A97AFE" w:rsidRDefault="0037016F"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Rs. Cr.</w:t>
            </w:r>
          </w:p>
        </w:tc>
        <w:tc>
          <w:tcPr>
            <w:tcW w:w="1577" w:type="dxa"/>
            <w:vAlign w:val="center"/>
          </w:tcPr>
          <w:p w14:paraId="53C50F74" w14:textId="50CA97F9" w:rsidR="0037016F" w:rsidRPr="00A97AFE" w:rsidRDefault="0037016F"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Rs. Cr.</w:t>
            </w:r>
          </w:p>
        </w:tc>
        <w:tc>
          <w:tcPr>
            <w:tcW w:w="987" w:type="dxa"/>
            <w:vAlign w:val="center"/>
          </w:tcPr>
          <w:p w14:paraId="49EEB546" w14:textId="19947536" w:rsidR="0037016F" w:rsidRPr="00A97AFE" w:rsidRDefault="0037016F"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Rs. Cr.</w:t>
            </w:r>
          </w:p>
        </w:tc>
        <w:tc>
          <w:tcPr>
            <w:tcW w:w="1577" w:type="dxa"/>
            <w:vAlign w:val="center"/>
          </w:tcPr>
          <w:p w14:paraId="65AD19FD" w14:textId="075710DA" w:rsidR="0037016F" w:rsidRPr="00A97AFE" w:rsidRDefault="0037016F"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Rs. Cr.</w:t>
            </w:r>
          </w:p>
        </w:tc>
      </w:tr>
      <w:tr w:rsidR="00605331" w:rsidRPr="00A97AFE" w14:paraId="14C4EB88" w14:textId="77777777" w:rsidTr="00242F01">
        <w:tc>
          <w:tcPr>
            <w:tcW w:w="2122" w:type="dxa"/>
          </w:tcPr>
          <w:p w14:paraId="163ED19D" w14:textId="5FBF6B34" w:rsidR="00605331" w:rsidRPr="00A97AFE" w:rsidRDefault="00605331" w:rsidP="00D567FB">
            <w:pPr>
              <w:spacing w:line="360" w:lineRule="auto"/>
              <w:jc w:val="both"/>
              <w:rPr>
                <w:rFonts w:ascii="Bookman Old Style" w:hAnsi="Bookman Old Style"/>
                <w:sz w:val="20"/>
                <w:szCs w:val="20"/>
              </w:rPr>
            </w:pPr>
            <w:r w:rsidRPr="00A97AFE">
              <w:rPr>
                <w:rFonts w:ascii="Bookman Old Style" w:hAnsi="Bookman Old Style"/>
                <w:sz w:val="20"/>
                <w:szCs w:val="20"/>
              </w:rPr>
              <w:t>Sanctioned Amount</w:t>
            </w:r>
          </w:p>
        </w:tc>
        <w:tc>
          <w:tcPr>
            <w:tcW w:w="987" w:type="dxa"/>
            <w:gridSpan w:val="2"/>
            <w:vAlign w:val="center"/>
          </w:tcPr>
          <w:p w14:paraId="02FC3B85" w14:textId="5A20A1F9"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3,663.09</w:t>
            </w:r>
          </w:p>
        </w:tc>
        <w:tc>
          <w:tcPr>
            <w:tcW w:w="1577" w:type="dxa"/>
            <w:vAlign w:val="center"/>
          </w:tcPr>
          <w:p w14:paraId="21841BBC" w14:textId="30F2AF2A"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5,009.35</w:t>
            </w:r>
          </w:p>
        </w:tc>
        <w:tc>
          <w:tcPr>
            <w:tcW w:w="990" w:type="dxa"/>
            <w:vAlign w:val="center"/>
          </w:tcPr>
          <w:p w14:paraId="6428BA89" w14:textId="08D4A740"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4,946.90</w:t>
            </w:r>
          </w:p>
        </w:tc>
        <w:tc>
          <w:tcPr>
            <w:tcW w:w="1577" w:type="dxa"/>
            <w:vAlign w:val="center"/>
          </w:tcPr>
          <w:p w14:paraId="0989164E" w14:textId="6936B2B3"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4,937.73</w:t>
            </w:r>
          </w:p>
        </w:tc>
        <w:tc>
          <w:tcPr>
            <w:tcW w:w="987" w:type="dxa"/>
            <w:vAlign w:val="center"/>
          </w:tcPr>
          <w:p w14:paraId="6B295D77" w14:textId="72727210"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325.40</w:t>
            </w:r>
          </w:p>
        </w:tc>
        <w:tc>
          <w:tcPr>
            <w:tcW w:w="1577" w:type="dxa"/>
            <w:vAlign w:val="center"/>
          </w:tcPr>
          <w:p w14:paraId="2CF381BD" w14:textId="35F08CE4"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18,885.47</w:t>
            </w:r>
          </w:p>
        </w:tc>
      </w:tr>
      <w:tr w:rsidR="00605331" w:rsidRPr="00A97AFE" w14:paraId="57A11A6B" w14:textId="77777777" w:rsidTr="00242F01">
        <w:tc>
          <w:tcPr>
            <w:tcW w:w="2122" w:type="dxa"/>
          </w:tcPr>
          <w:p w14:paraId="65070E1B" w14:textId="531889E7" w:rsidR="00605331" w:rsidRPr="00A97AFE" w:rsidRDefault="00605331" w:rsidP="00D567FB">
            <w:pPr>
              <w:spacing w:line="360" w:lineRule="auto"/>
              <w:jc w:val="both"/>
              <w:rPr>
                <w:rFonts w:ascii="Bookman Old Style" w:hAnsi="Bookman Old Style"/>
                <w:sz w:val="20"/>
                <w:szCs w:val="20"/>
              </w:rPr>
            </w:pPr>
            <w:r w:rsidRPr="00A97AFE">
              <w:rPr>
                <w:rFonts w:ascii="Bookman Old Style" w:hAnsi="Bookman Old Style"/>
                <w:sz w:val="20"/>
                <w:szCs w:val="20"/>
              </w:rPr>
              <w:t>Awarded Amount</w:t>
            </w:r>
          </w:p>
        </w:tc>
        <w:tc>
          <w:tcPr>
            <w:tcW w:w="987" w:type="dxa"/>
            <w:gridSpan w:val="2"/>
            <w:vAlign w:val="center"/>
          </w:tcPr>
          <w:p w14:paraId="5AB519FE" w14:textId="2B8EC560"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4,947.95</w:t>
            </w:r>
          </w:p>
        </w:tc>
        <w:tc>
          <w:tcPr>
            <w:tcW w:w="1577" w:type="dxa"/>
            <w:vAlign w:val="center"/>
          </w:tcPr>
          <w:p w14:paraId="70B30C99" w14:textId="4E55F8C2"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7,701.48</w:t>
            </w:r>
          </w:p>
        </w:tc>
        <w:tc>
          <w:tcPr>
            <w:tcW w:w="990" w:type="dxa"/>
            <w:vAlign w:val="center"/>
          </w:tcPr>
          <w:p w14:paraId="1FF735EE" w14:textId="1F36CD91"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6,958.79</w:t>
            </w:r>
          </w:p>
        </w:tc>
        <w:tc>
          <w:tcPr>
            <w:tcW w:w="1577" w:type="dxa"/>
            <w:vAlign w:val="center"/>
          </w:tcPr>
          <w:p w14:paraId="69DCB81C" w14:textId="1478F76A"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7,151.86</w:t>
            </w:r>
          </w:p>
        </w:tc>
        <w:tc>
          <w:tcPr>
            <w:tcW w:w="987" w:type="dxa"/>
            <w:vAlign w:val="center"/>
          </w:tcPr>
          <w:p w14:paraId="53900368" w14:textId="7FB858C6"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582.73</w:t>
            </w:r>
          </w:p>
        </w:tc>
        <w:tc>
          <w:tcPr>
            <w:tcW w:w="1577" w:type="dxa"/>
            <w:vAlign w:val="center"/>
          </w:tcPr>
          <w:p w14:paraId="56DF8293" w14:textId="6D07CC7B"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27,342.81</w:t>
            </w:r>
          </w:p>
        </w:tc>
      </w:tr>
    </w:tbl>
    <w:p w14:paraId="1092F313" w14:textId="77777777" w:rsidR="00605331" w:rsidRPr="00A97AFE" w:rsidRDefault="00605331" w:rsidP="00D567FB">
      <w:pPr>
        <w:spacing w:line="360" w:lineRule="auto"/>
        <w:jc w:val="both"/>
        <w:rPr>
          <w:rFonts w:ascii="Bookman Old Style" w:hAnsi="Bookman Old Style"/>
          <w:sz w:val="12"/>
          <w:szCs w:val="12"/>
        </w:rPr>
      </w:pPr>
    </w:p>
    <w:p w14:paraId="05562089" w14:textId="7E306D40" w:rsidR="002A06BA" w:rsidRPr="00A97AFE" w:rsidRDefault="002A06BA" w:rsidP="00D567FB">
      <w:pPr>
        <w:spacing w:line="360" w:lineRule="auto"/>
        <w:jc w:val="both"/>
        <w:rPr>
          <w:rFonts w:ascii="Bookman Old Style" w:hAnsi="Bookman Old Style"/>
          <w:sz w:val="20"/>
          <w:szCs w:val="20"/>
        </w:rPr>
      </w:pPr>
      <w:r w:rsidRPr="00A97AFE">
        <w:rPr>
          <w:rFonts w:ascii="Bookman Old Style" w:hAnsi="Bookman Old Style"/>
          <w:sz w:val="20"/>
          <w:szCs w:val="20"/>
        </w:rPr>
        <w:t>The Commission vide letter dated 03.09.2024 had directed to submit detailed status report providing information including smart meters installed under RDSS, percentage of smart meters being remotely read and billed, frequency of meter reading, cases of theft detected, improvement in billing etc.</w:t>
      </w:r>
      <w:r w:rsidR="0086580E" w:rsidRPr="00A97AFE">
        <w:rPr>
          <w:rFonts w:ascii="Bookman Old Style" w:hAnsi="Bookman Old Style"/>
          <w:sz w:val="20"/>
          <w:szCs w:val="20"/>
        </w:rPr>
        <w:t xml:space="preserve"> </w:t>
      </w:r>
    </w:p>
    <w:p w14:paraId="0DEA11E1" w14:textId="76102EE1" w:rsidR="002A06BA" w:rsidRPr="00A97AFE" w:rsidRDefault="002A06BA" w:rsidP="00D567FB">
      <w:pPr>
        <w:spacing w:line="360" w:lineRule="auto"/>
        <w:jc w:val="both"/>
        <w:rPr>
          <w:rFonts w:ascii="Bookman Old Style" w:hAnsi="Bookman Old Style"/>
          <w:sz w:val="20"/>
          <w:szCs w:val="20"/>
        </w:rPr>
      </w:pPr>
      <w:r w:rsidRPr="00A97AFE">
        <w:rPr>
          <w:rFonts w:ascii="Bookman Old Style" w:hAnsi="Bookman Old Style"/>
          <w:sz w:val="20"/>
          <w:szCs w:val="20"/>
        </w:rPr>
        <w:t>As per the submission made vide letter dated 09.10.2024, in more than 97% cases the bills are being generated through smart meters. Further, the progress made in smart meter installation as submitted by the Petitioners in Tariff Petition is as follows:</w:t>
      </w:r>
      <w:r w:rsidR="0086580E" w:rsidRPr="00A97AFE">
        <w:rPr>
          <w:rFonts w:ascii="Bookman Old Style" w:hAnsi="Bookman Old Style"/>
          <w:sz w:val="20"/>
          <w:szCs w:val="20"/>
        </w:rPr>
        <w:t xml:space="preserve"> </w:t>
      </w:r>
    </w:p>
    <w:tbl>
      <w:tblPr>
        <w:tblStyle w:val="TableGrid"/>
        <w:tblW w:w="9351" w:type="dxa"/>
        <w:tblCellMar>
          <w:left w:w="57" w:type="dxa"/>
          <w:right w:w="57" w:type="dxa"/>
        </w:tblCellMar>
        <w:tblLook w:val="04A0" w:firstRow="1" w:lastRow="0" w:firstColumn="1" w:lastColumn="0" w:noHBand="0" w:noVBand="1"/>
      </w:tblPr>
      <w:tblGrid>
        <w:gridCol w:w="654"/>
        <w:gridCol w:w="1471"/>
        <w:gridCol w:w="1299"/>
        <w:gridCol w:w="1111"/>
        <w:gridCol w:w="1299"/>
        <w:gridCol w:w="1098"/>
        <w:gridCol w:w="13"/>
        <w:gridCol w:w="1299"/>
        <w:gridCol w:w="1299"/>
      </w:tblGrid>
      <w:tr w:rsidR="00605331" w:rsidRPr="00A97AFE" w14:paraId="5AE090A0" w14:textId="77777777" w:rsidTr="00605331">
        <w:trPr>
          <w:tblHeader/>
        </w:trPr>
        <w:tc>
          <w:tcPr>
            <w:tcW w:w="654" w:type="dxa"/>
            <w:vMerge w:val="restart"/>
            <w:vAlign w:val="center"/>
          </w:tcPr>
          <w:p w14:paraId="054A51E2" w14:textId="77777777" w:rsidR="00605331" w:rsidRPr="00A97AFE" w:rsidRDefault="00605331"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S.No.</w:t>
            </w:r>
          </w:p>
        </w:tc>
        <w:tc>
          <w:tcPr>
            <w:tcW w:w="1483" w:type="dxa"/>
            <w:vMerge w:val="restart"/>
            <w:vAlign w:val="center"/>
          </w:tcPr>
          <w:p w14:paraId="0F33F716" w14:textId="77777777" w:rsidR="00605331" w:rsidRPr="00A97AFE" w:rsidRDefault="00605331"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DISCOMs</w:t>
            </w:r>
          </w:p>
        </w:tc>
        <w:tc>
          <w:tcPr>
            <w:tcW w:w="2174" w:type="dxa"/>
            <w:gridSpan w:val="2"/>
            <w:vAlign w:val="center"/>
          </w:tcPr>
          <w:p w14:paraId="7DC0514E" w14:textId="77777777" w:rsidR="00060322" w:rsidRPr="00A97AFE" w:rsidRDefault="00605331"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 xml:space="preserve">FY 2023-24 </w:t>
            </w:r>
          </w:p>
          <w:p w14:paraId="579AD25E" w14:textId="61E087A3" w:rsidR="00605331" w:rsidRPr="00A97AFE" w:rsidRDefault="00605331"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(True Up Year)</w:t>
            </w:r>
          </w:p>
        </w:tc>
        <w:tc>
          <w:tcPr>
            <w:tcW w:w="2504" w:type="dxa"/>
            <w:gridSpan w:val="2"/>
            <w:vAlign w:val="center"/>
          </w:tcPr>
          <w:p w14:paraId="196EADC1" w14:textId="77777777" w:rsidR="00231F33" w:rsidRPr="00A97AFE" w:rsidRDefault="00605331"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 xml:space="preserve">FY 2024-25 </w:t>
            </w:r>
          </w:p>
          <w:p w14:paraId="69855602" w14:textId="3AC101CB" w:rsidR="00605331" w:rsidRPr="00A97AFE" w:rsidRDefault="00605331"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(APR Year)</w:t>
            </w:r>
          </w:p>
        </w:tc>
        <w:tc>
          <w:tcPr>
            <w:tcW w:w="2536" w:type="dxa"/>
            <w:gridSpan w:val="3"/>
            <w:vAlign w:val="center"/>
          </w:tcPr>
          <w:p w14:paraId="418DA555" w14:textId="77777777" w:rsidR="00060322" w:rsidRPr="00A97AFE" w:rsidRDefault="00605331"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 xml:space="preserve">FY 2025-26 </w:t>
            </w:r>
          </w:p>
          <w:p w14:paraId="3B418037" w14:textId="55FC0D0E" w:rsidR="00605331" w:rsidRPr="00A97AFE" w:rsidRDefault="00605331"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(ARR Year)</w:t>
            </w:r>
          </w:p>
        </w:tc>
      </w:tr>
      <w:tr w:rsidR="00605331" w:rsidRPr="00A97AFE" w14:paraId="161B38BC" w14:textId="77777777" w:rsidTr="00605331">
        <w:trPr>
          <w:tblHeader/>
        </w:trPr>
        <w:tc>
          <w:tcPr>
            <w:tcW w:w="654" w:type="dxa"/>
            <w:vMerge/>
            <w:vAlign w:val="center"/>
          </w:tcPr>
          <w:p w14:paraId="74193160" w14:textId="77777777" w:rsidR="00605331" w:rsidRPr="00A97AFE" w:rsidRDefault="00605331" w:rsidP="00D567FB">
            <w:pPr>
              <w:spacing w:line="360" w:lineRule="auto"/>
              <w:jc w:val="center"/>
              <w:rPr>
                <w:rFonts w:ascii="Bookman Old Style" w:hAnsi="Bookman Old Style"/>
                <w:sz w:val="20"/>
                <w:szCs w:val="20"/>
              </w:rPr>
            </w:pPr>
          </w:p>
        </w:tc>
        <w:tc>
          <w:tcPr>
            <w:tcW w:w="1483" w:type="dxa"/>
            <w:vMerge/>
            <w:vAlign w:val="center"/>
          </w:tcPr>
          <w:p w14:paraId="05881542" w14:textId="77777777" w:rsidR="00605331" w:rsidRPr="00A97AFE" w:rsidRDefault="00605331" w:rsidP="00D567FB">
            <w:pPr>
              <w:spacing w:line="360" w:lineRule="auto"/>
              <w:jc w:val="center"/>
              <w:rPr>
                <w:rFonts w:ascii="Bookman Old Style" w:hAnsi="Bookman Old Style"/>
                <w:sz w:val="20"/>
                <w:szCs w:val="20"/>
              </w:rPr>
            </w:pPr>
          </w:p>
        </w:tc>
        <w:tc>
          <w:tcPr>
            <w:tcW w:w="1271" w:type="dxa"/>
            <w:vAlign w:val="center"/>
          </w:tcPr>
          <w:p w14:paraId="50A42F4F" w14:textId="529DB823" w:rsidR="00605331" w:rsidRPr="00A97AFE" w:rsidRDefault="00605331"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No. of Consumers</w:t>
            </w:r>
          </w:p>
        </w:tc>
        <w:tc>
          <w:tcPr>
            <w:tcW w:w="903" w:type="dxa"/>
            <w:vAlign w:val="center"/>
          </w:tcPr>
          <w:p w14:paraId="45B7DB97" w14:textId="03DC2492" w:rsidR="00605331" w:rsidRPr="00A97AFE" w:rsidRDefault="00605331"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No. of Smart Meters</w:t>
            </w:r>
          </w:p>
        </w:tc>
        <w:tc>
          <w:tcPr>
            <w:tcW w:w="1271" w:type="dxa"/>
            <w:vAlign w:val="center"/>
          </w:tcPr>
          <w:p w14:paraId="39700D4B" w14:textId="27113E26" w:rsidR="00605331" w:rsidRPr="00A97AFE" w:rsidRDefault="00605331"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No. of Consumers</w:t>
            </w:r>
          </w:p>
        </w:tc>
        <w:tc>
          <w:tcPr>
            <w:tcW w:w="1249" w:type="dxa"/>
            <w:gridSpan w:val="2"/>
            <w:vAlign w:val="center"/>
          </w:tcPr>
          <w:p w14:paraId="1ABABD22" w14:textId="2F73A73E" w:rsidR="00605331" w:rsidRPr="00A97AFE" w:rsidRDefault="00605331"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No. of Smart Meters</w:t>
            </w:r>
          </w:p>
        </w:tc>
        <w:tc>
          <w:tcPr>
            <w:tcW w:w="1271" w:type="dxa"/>
            <w:vAlign w:val="center"/>
          </w:tcPr>
          <w:p w14:paraId="08F66E63" w14:textId="0834A106" w:rsidR="00605331" w:rsidRPr="00A97AFE" w:rsidRDefault="00605331"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No. of Consumers</w:t>
            </w:r>
          </w:p>
        </w:tc>
        <w:tc>
          <w:tcPr>
            <w:tcW w:w="1249" w:type="dxa"/>
            <w:vAlign w:val="center"/>
          </w:tcPr>
          <w:p w14:paraId="70F585CF" w14:textId="02E3C3D4" w:rsidR="00605331" w:rsidRPr="00A97AFE" w:rsidRDefault="00605331" w:rsidP="00D567FB">
            <w:pPr>
              <w:spacing w:line="360" w:lineRule="auto"/>
              <w:jc w:val="center"/>
              <w:rPr>
                <w:rFonts w:ascii="Bookman Old Style" w:hAnsi="Bookman Old Style"/>
                <w:b/>
                <w:bCs/>
                <w:sz w:val="20"/>
                <w:szCs w:val="20"/>
              </w:rPr>
            </w:pPr>
            <w:r w:rsidRPr="00A97AFE">
              <w:rPr>
                <w:rFonts w:ascii="Bookman Old Style" w:hAnsi="Bookman Old Style"/>
                <w:b/>
                <w:bCs/>
                <w:sz w:val="20"/>
                <w:szCs w:val="20"/>
              </w:rPr>
              <w:t>No. of Smart Meters</w:t>
            </w:r>
          </w:p>
        </w:tc>
      </w:tr>
      <w:tr w:rsidR="00605331" w:rsidRPr="00A97AFE" w14:paraId="47CE4681" w14:textId="77777777" w:rsidTr="00605331">
        <w:tc>
          <w:tcPr>
            <w:tcW w:w="654" w:type="dxa"/>
            <w:vAlign w:val="center"/>
          </w:tcPr>
          <w:p w14:paraId="2D5C3261" w14:textId="77777777"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1</w:t>
            </w:r>
          </w:p>
        </w:tc>
        <w:tc>
          <w:tcPr>
            <w:tcW w:w="1483" w:type="dxa"/>
          </w:tcPr>
          <w:p w14:paraId="450581EA" w14:textId="77777777" w:rsidR="00605331" w:rsidRPr="00A97AFE" w:rsidRDefault="00605331" w:rsidP="00D567FB">
            <w:pPr>
              <w:spacing w:line="360" w:lineRule="auto"/>
              <w:jc w:val="both"/>
              <w:rPr>
                <w:rFonts w:ascii="Bookman Old Style" w:hAnsi="Bookman Old Style"/>
                <w:sz w:val="20"/>
                <w:szCs w:val="20"/>
              </w:rPr>
            </w:pPr>
            <w:r w:rsidRPr="00A97AFE">
              <w:rPr>
                <w:rFonts w:ascii="Bookman Old Style" w:hAnsi="Bookman Old Style"/>
                <w:sz w:val="20"/>
                <w:szCs w:val="20"/>
              </w:rPr>
              <w:t>DVVNL</w:t>
            </w:r>
          </w:p>
        </w:tc>
        <w:tc>
          <w:tcPr>
            <w:tcW w:w="1271" w:type="dxa"/>
            <w:vAlign w:val="center"/>
          </w:tcPr>
          <w:p w14:paraId="7F55BD34" w14:textId="6D8162CA"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62,04,725</w:t>
            </w:r>
          </w:p>
        </w:tc>
        <w:tc>
          <w:tcPr>
            <w:tcW w:w="903" w:type="dxa"/>
            <w:vAlign w:val="center"/>
          </w:tcPr>
          <w:p w14:paraId="174873DF" w14:textId="17B7CCDB"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1,47,991</w:t>
            </w:r>
          </w:p>
        </w:tc>
        <w:tc>
          <w:tcPr>
            <w:tcW w:w="1271" w:type="dxa"/>
            <w:vAlign w:val="center"/>
          </w:tcPr>
          <w:p w14:paraId="5191EEC7" w14:textId="013AAF93"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64,62,885</w:t>
            </w:r>
          </w:p>
        </w:tc>
        <w:tc>
          <w:tcPr>
            <w:tcW w:w="1249" w:type="dxa"/>
            <w:gridSpan w:val="2"/>
            <w:vAlign w:val="center"/>
          </w:tcPr>
          <w:p w14:paraId="66822E0B" w14:textId="436E4EDA"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30,92,729</w:t>
            </w:r>
          </w:p>
        </w:tc>
        <w:tc>
          <w:tcPr>
            <w:tcW w:w="1271" w:type="dxa"/>
            <w:vAlign w:val="center"/>
          </w:tcPr>
          <w:p w14:paraId="2B2D4F76" w14:textId="79D3E0BA"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68,25,134</w:t>
            </w:r>
          </w:p>
        </w:tc>
        <w:tc>
          <w:tcPr>
            <w:tcW w:w="1249" w:type="dxa"/>
            <w:vAlign w:val="center"/>
          </w:tcPr>
          <w:p w14:paraId="044E3830" w14:textId="50613B93"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73,75,984</w:t>
            </w:r>
          </w:p>
        </w:tc>
      </w:tr>
      <w:tr w:rsidR="00605331" w:rsidRPr="00A97AFE" w14:paraId="07713FCA" w14:textId="77777777" w:rsidTr="00605331">
        <w:tc>
          <w:tcPr>
            <w:tcW w:w="654" w:type="dxa"/>
            <w:vAlign w:val="center"/>
          </w:tcPr>
          <w:p w14:paraId="4F739E20" w14:textId="77777777"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2</w:t>
            </w:r>
          </w:p>
        </w:tc>
        <w:tc>
          <w:tcPr>
            <w:tcW w:w="1483" w:type="dxa"/>
          </w:tcPr>
          <w:p w14:paraId="2186149C" w14:textId="77777777" w:rsidR="00605331" w:rsidRPr="00A97AFE" w:rsidRDefault="00605331" w:rsidP="00D567FB">
            <w:pPr>
              <w:spacing w:line="360" w:lineRule="auto"/>
              <w:jc w:val="both"/>
              <w:rPr>
                <w:rFonts w:ascii="Bookman Old Style" w:hAnsi="Bookman Old Style"/>
                <w:sz w:val="20"/>
                <w:szCs w:val="20"/>
              </w:rPr>
            </w:pPr>
            <w:r w:rsidRPr="00A97AFE">
              <w:rPr>
                <w:rFonts w:ascii="Bookman Old Style" w:hAnsi="Bookman Old Style"/>
                <w:sz w:val="20"/>
                <w:szCs w:val="20"/>
              </w:rPr>
              <w:t>MVVNL</w:t>
            </w:r>
          </w:p>
        </w:tc>
        <w:tc>
          <w:tcPr>
            <w:tcW w:w="1271" w:type="dxa"/>
            <w:vAlign w:val="center"/>
          </w:tcPr>
          <w:p w14:paraId="2FD15620" w14:textId="3D3767EB"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96,88,610</w:t>
            </w:r>
          </w:p>
        </w:tc>
        <w:tc>
          <w:tcPr>
            <w:tcW w:w="903" w:type="dxa"/>
            <w:vAlign w:val="center"/>
          </w:tcPr>
          <w:p w14:paraId="0CE1DEF9" w14:textId="119A8355"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3,80,731</w:t>
            </w:r>
          </w:p>
        </w:tc>
        <w:tc>
          <w:tcPr>
            <w:tcW w:w="1271" w:type="dxa"/>
            <w:vAlign w:val="center"/>
          </w:tcPr>
          <w:p w14:paraId="5033A5A9" w14:textId="6FAD0900"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1,01,58,045</w:t>
            </w:r>
          </w:p>
        </w:tc>
        <w:tc>
          <w:tcPr>
            <w:tcW w:w="1249" w:type="dxa"/>
            <w:gridSpan w:val="2"/>
            <w:vAlign w:val="center"/>
          </w:tcPr>
          <w:p w14:paraId="68672EDE" w14:textId="5C3F3CE2"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5,31,670</w:t>
            </w:r>
          </w:p>
        </w:tc>
        <w:tc>
          <w:tcPr>
            <w:tcW w:w="1271" w:type="dxa"/>
            <w:vAlign w:val="center"/>
          </w:tcPr>
          <w:p w14:paraId="597DD8C2" w14:textId="010F9BEC"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1,05,89,607</w:t>
            </w:r>
          </w:p>
        </w:tc>
        <w:tc>
          <w:tcPr>
            <w:tcW w:w="1249" w:type="dxa"/>
            <w:vAlign w:val="center"/>
          </w:tcPr>
          <w:p w14:paraId="4BF169B6" w14:textId="4EDD5CD6"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65,54,659</w:t>
            </w:r>
          </w:p>
        </w:tc>
      </w:tr>
      <w:tr w:rsidR="00605331" w:rsidRPr="00A97AFE" w14:paraId="22675B81" w14:textId="77777777" w:rsidTr="00605331">
        <w:tc>
          <w:tcPr>
            <w:tcW w:w="654" w:type="dxa"/>
            <w:vAlign w:val="center"/>
          </w:tcPr>
          <w:p w14:paraId="1EA8E59A" w14:textId="77777777"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3</w:t>
            </w:r>
          </w:p>
        </w:tc>
        <w:tc>
          <w:tcPr>
            <w:tcW w:w="1483" w:type="dxa"/>
          </w:tcPr>
          <w:p w14:paraId="507D07C8" w14:textId="77777777" w:rsidR="00605331" w:rsidRPr="00A97AFE" w:rsidRDefault="00605331" w:rsidP="00D567FB">
            <w:pPr>
              <w:spacing w:line="360" w:lineRule="auto"/>
              <w:jc w:val="both"/>
              <w:rPr>
                <w:rFonts w:ascii="Bookman Old Style" w:hAnsi="Bookman Old Style"/>
                <w:sz w:val="20"/>
                <w:szCs w:val="20"/>
              </w:rPr>
            </w:pPr>
            <w:r w:rsidRPr="00A97AFE">
              <w:rPr>
                <w:rFonts w:ascii="Bookman Old Style" w:hAnsi="Bookman Old Style"/>
                <w:sz w:val="20"/>
                <w:szCs w:val="20"/>
              </w:rPr>
              <w:t>PVVNL</w:t>
            </w:r>
          </w:p>
        </w:tc>
        <w:tc>
          <w:tcPr>
            <w:tcW w:w="1271" w:type="dxa"/>
            <w:vAlign w:val="center"/>
          </w:tcPr>
          <w:p w14:paraId="67A05E64" w14:textId="1D3F6F1D"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75,47,052</w:t>
            </w:r>
          </w:p>
        </w:tc>
        <w:tc>
          <w:tcPr>
            <w:tcW w:w="903" w:type="dxa"/>
            <w:vAlign w:val="center"/>
          </w:tcPr>
          <w:p w14:paraId="0E522143" w14:textId="259663A9"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1,98,726</w:t>
            </w:r>
          </w:p>
        </w:tc>
        <w:tc>
          <w:tcPr>
            <w:tcW w:w="1271" w:type="dxa"/>
            <w:vAlign w:val="center"/>
          </w:tcPr>
          <w:p w14:paraId="7FD2AF46" w14:textId="1579FFBF"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78,22,138</w:t>
            </w:r>
          </w:p>
        </w:tc>
        <w:tc>
          <w:tcPr>
            <w:tcW w:w="1249" w:type="dxa"/>
            <w:gridSpan w:val="2"/>
            <w:vAlign w:val="center"/>
          </w:tcPr>
          <w:p w14:paraId="509B0983" w14:textId="04550274"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8,13,293</w:t>
            </w:r>
          </w:p>
        </w:tc>
        <w:tc>
          <w:tcPr>
            <w:tcW w:w="1271" w:type="dxa"/>
            <w:vAlign w:val="center"/>
          </w:tcPr>
          <w:p w14:paraId="66C8D4CF" w14:textId="4C4BDB3B"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83,54,910</w:t>
            </w:r>
          </w:p>
        </w:tc>
        <w:tc>
          <w:tcPr>
            <w:tcW w:w="1249" w:type="dxa"/>
            <w:vAlign w:val="center"/>
          </w:tcPr>
          <w:p w14:paraId="4198EA75" w14:textId="15263E07"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57,27,901</w:t>
            </w:r>
          </w:p>
        </w:tc>
      </w:tr>
      <w:tr w:rsidR="00605331" w:rsidRPr="00A97AFE" w14:paraId="44216212" w14:textId="77777777" w:rsidTr="00605331">
        <w:tc>
          <w:tcPr>
            <w:tcW w:w="654" w:type="dxa"/>
            <w:vAlign w:val="center"/>
          </w:tcPr>
          <w:p w14:paraId="722E24E6" w14:textId="77777777"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4</w:t>
            </w:r>
          </w:p>
        </w:tc>
        <w:tc>
          <w:tcPr>
            <w:tcW w:w="1483" w:type="dxa"/>
          </w:tcPr>
          <w:p w14:paraId="6F4A7EDE" w14:textId="77777777" w:rsidR="00605331" w:rsidRPr="00A97AFE" w:rsidRDefault="00605331" w:rsidP="00D567FB">
            <w:pPr>
              <w:spacing w:line="360" w:lineRule="auto"/>
              <w:jc w:val="both"/>
              <w:rPr>
                <w:rFonts w:ascii="Bookman Old Style" w:hAnsi="Bookman Old Style"/>
                <w:sz w:val="20"/>
                <w:szCs w:val="20"/>
              </w:rPr>
            </w:pPr>
            <w:r w:rsidRPr="00A97AFE">
              <w:rPr>
                <w:rFonts w:ascii="Bookman Old Style" w:hAnsi="Bookman Old Style"/>
                <w:sz w:val="20"/>
                <w:szCs w:val="20"/>
              </w:rPr>
              <w:t>PuVVNL</w:t>
            </w:r>
          </w:p>
        </w:tc>
        <w:tc>
          <w:tcPr>
            <w:tcW w:w="1271" w:type="dxa"/>
            <w:vAlign w:val="center"/>
          </w:tcPr>
          <w:p w14:paraId="17F1F978" w14:textId="772652FA"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1,04,27,241</w:t>
            </w:r>
          </w:p>
        </w:tc>
        <w:tc>
          <w:tcPr>
            <w:tcW w:w="903" w:type="dxa"/>
            <w:vAlign w:val="center"/>
          </w:tcPr>
          <w:p w14:paraId="38FC3CF2" w14:textId="144A491E"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3,21,433</w:t>
            </w:r>
          </w:p>
        </w:tc>
        <w:tc>
          <w:tcPr>
            <w:tcW w:w="1271" w:type="dxa"/>
            <w:vAlign w:val="center"/>
          </w:tcPr>
          <w:p w14:paraId="3FBAED46" w14:textId="00E3C6F7"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1,09,31,347</w:t>
            </w:r>
          </w:p>
        </w:tc>
        <w:tc>
          <w:tcPr>
            <w:tcW w:w="1249" w:type="dxa"/>
            <w:gridSpan w:val="2"/>
            <w:vAlign w:val="center"/>
          </w:tcPr>
          <w:p w14:paraId="012D7CB6" w14:textId="3D5494A6"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6,87,955</w:t>
            </w:r>
          </w:p>
        </w:tc>
        <w:tc>
          <w:tcPr>
            <w:tcW w:w="1271" w:type="dxa"/>
            <w:vAlign w:val="center"/>
          </w:tcPr>
          <w:p w14:paraId="49160345" w14:textId="70D77081"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1,12,57,536</w:t>
            </w:r>
          </w:p>
        </w:tc>
        <w:tc>
          <w:tcPr>
            <w:tcW w:w="1249" w:type="dxa"/>
            <w:vAlign w:val="center"/>
          </w:tcPr>
          <w:p w14:paraId="6C884DE6" w14:textId="1404061E"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65,50,345</w:t>
            </w:r>
          </w:p>
        </w:tc>
      </w:tr>
      <w:tr w:rsidR="00605331" w:rsidRPr="00A97AFE" w14:paraId="71B70D5D" w14:textId="77777777" w:rsidTr="00605331">
        <w:tc>
          <w:tcPr>
            <w:tcW w:w="654" w:type="dxa"/>
            <w:vAlign w:val="center"/>
          </w:tcPr>
          <w:p w14:paraId="4FBC2D92" w14:textId="77777777"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5</w:t>
            </w:r>
          </w:p>
        </w:tc>
        <w:tc>
          <w:tcPr>
            <w:tcW w:w="1483" w:type="dxa"/>
          </w:tcPr>
          <w:p w14:paraId="012D1C80" w14:textId="77777777" w:rsidR="00605331" w:rsidRPr="00A97AFE" w:rsidRDefault="00605331" w:rsidP="00D567FB">
            <w:pPr>
              <w:spacing w:line="360" w:lineRule="auto"/>
              <w:jc w:val="both"/>
              <w:rPr>
                <w:rFonts w:ascii="Bookman Old Style" w:hAnsi="Bookman Old Style"/>
                <w:sz w:val="20"/>
                <w:szCs w:val="20"/>
              </w:rPr>
            </w:pPr>
            <w:r w:rsidRPr="00A97AFE">
              <w:rPr>
                <w:rFonts w:ascii="Bookman Old Style" w:hAnsi="Bookman Old Style"/>
                <w:sz w:val="20"/>
                <w:szCs w:val="20"/>
              </w:rPr>
              <w:t>KESCO</w:t>
            </w:r>
          </w:p>
        </w:tc>
        <w:tc>
          <w:tcPr>
            <w:tcW w:w="1271" w:type="dxa"/>
            <w:vAlign w:val="center"/>
          </w:tcPr>
          <w:p w14:paraId="3AAB018A" w14:textId="796B6D1C"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7,23,232</w:t>
            </w:r>
          </w:p>
        </w:tc>
        <w:tc>
          <w:tcPr>
            <w:tcW w:w="903" w:type="dxa"/>
            <w:vAlign w:val="center"/>
          </w:tcPr>
          <w:p w14:paraId="4D66D6F6" w14:textId="2945BE90"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1,55,168</w:t>
            </w:r>
          </w:p>
        </w:tc>
        <w:tc>
          <w:tcPr>
            <w:tcW w:w="1271" w:type="dxa"/>
            <w:vAlign w:val="center"/>
          </w:tcPr>
          <w:p w14:paraId="7D5179C6" w14:textId="73AC69A9"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7,54,612</w:t>
            </w:r>
          </w:p>
        </w:tc>
        <w:tc>
          <w:tcPr>
            <w:tcW w:w="1249" w:type="dxa"/>
            <w:gridSpan w:val="2"/>
            <w:vAlign w:val="center"/>
          </w:tcPr>
          <w:p w14:paraId="39B99C0A" w14:textId="385E5FF2"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1,86,418</w:t>
            </w:r>
          </w:p>
        </w:tc>
        <w:tc>
          <w:tcPr>
            <w:tcW w:w="1271" w:type="dxa"/>
            <w:vAlign w:val="center"/>
          </w:tcPr>
          <w:p w14:paraId="20A3EFE5" w14:textId="1793A1F4"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8,00,335</w:t>
            </w:r>
          </w:p>
        </w:tc>
        <w:tc>
          <w:tcPr>
            <w:tcW w:w="1249" w:type="dxa"/>
            <w:vAlign w:val="center"/>
          </w:tcPr>
          <w:p w14:paraId="4C36E9E0" w14:textId="15B8DBB8" w:rsidR="00605331" w:rsidRPr="00A97AFE" w:rsidRDefault="00605331" w:rsidP="00D567FB">
            <w:pPr>
              <w:spacing w:line="360" w:lineRule="auto"/>
              <w:jc w:val="center"/>
              <w:rPr>
                <w:rFonts w:ascii="Bookman Old Style" w:hAnsi="Bookman Old Style"/>
                <w:sz w:val="20"/>
                <w:szCs w:val="20"/>
              </w:rPr>
            </w:pPr>
            <w:r w:rsidRPr="00A97AFE">
              <w:rPr>
                <w:rFonts w:ascii="Bookman Old Style" w:hAnsi="Bookman Old Style"/>
                <w:sz w:val="20"/>
                <w:szCs w:val="20"/>
              </w:rPr>
              <w:t>6,86,418</w:t>
            </w:r>
          </w:p>
        </w:tc>
      </w:tr>
      <w:tr w:rsidR="00605331" w:rsidRPr="00A97AFE" w14:paraId="2E244D49" w14:textId="77777777" w:rsidTr="00605331">
        <w:tc>
          <w:tcPr>
            <w:tcW w:w="654" w:type="dxa"/>
            <w:vAlign w:val="center"/>
          </w:tcPr>
          <w:p w14:paraId="1688A492" w14:textId="77777777" w:rsidR="00605331" w:rsidRPr="00A97AFE" w:rsidRDefault="00605331" w:rsidP="00D567FB">
            <w:pPr>
              <w:spacing w:line="360" w:lineRule="auto"/>
              <w:jc w:val="center"/>
              <w:rPr>
                <w:rFonts w:ascii="Bookman Old Style" w:hAnsi="Bookman Old Style"/>
                <w:b/>
                <w:bCs/>
                <w:sz w:val="20"/>
                <w:szCs w:val="20"/>
              </w:rPr>
            </w:pPr>
          </w:p>
        </w:tc>
        <w:tc>
          <w:tcPr>
            <w:tcW w:w="1483" w:type="dxa"/>
          </w:tcPr>
          <w:p w14:paraId="131E2B37" w14:textId="77777777" w:rsidR="00605331" w:rsidRPr="00A97AFE" w:rsidRDefault="00605331" w:rsidP="00D567FB">
            <w:pPr>
              <w:spacing w:line="360" w:lineRule="auto"/>
              <w:jc w:val="both"/>
              <w:rPr>
                <w:rFonts w:ascii="Bookman Old Style" w:hAnsi="Bookman Old Style"/>
                <w:b/>
                <w:bCs/>
                <w:sz w:val="20"/>
                <w:szCs w:val="20"/>
              </w:rPr>
            </w:pPr>
            <w:r w:rsidRPr="00A97AFE">
              <w:rPr>
                <w:rFonts w:ascii="Bookman Old Style" w:hAnsi="Bookman Old Style"/>
                <w:b/>
                <w:bCs/>
                <w:sz w:val="20"/>
                <w:szCs w:val="20"/>
              </w:rPr>
              <w:t>Consolidated</w:t>
            </w:r>
          </w:p>
        </w:tc>
        <w:tc>
          <w:tcPr>
            <w:tcW w:w="1271" w:type="dxa"/>
            <w:vAlign w:val="center"/>
          </w:tcPr>
          <w:p w14:paraId="076C9CF9" w14:textId="6FD1DFA8" w:rsidR="00605331" w:rsidRPr="00A97AFE" w:rsidRDefault="00605331" w:rsidP="00D567FB">
            <w:pPr>
              <w:spacing w:line="360" w:lineRule="auto"/>
              <w:jc w:val="center"/>
              <w:rPr>
                <w:rFonts w:ascii="Bookman Old Style" w:hAnsi="Bookman Old Style"/>
                <w:b/>
                <w:bCs/>
                <w:sz w:val="20"/>
                <w:szCs w:val="20"/>
              </w:rPr>
            </w:pPr>
            <w:r w:rsidRPr="00A97AFE">
              <w:rPr>
                <w:rFonts w:ascii="Bookman Old Style" w:hAnsi="Bookman Old Style"/>
                <w:sz w:val="20"/>
                <w:szCs w:val="20"/>
              </w:rPr>
              <w:t>3,45,90,860</w:t>
            </w:r>
          </w:p>
        </w:tc>
        <w:tc>
          <w:tcPr>
            <w:tcW w:w="903" w:type="dxa"/>
            <w:vAlign w:val="center"/>
          </w:tcPr>
          <w:p w14:paraId="6CCEB493" w14:textId="617E2A9D" w:rsidR="00605331" w:rsidRPr="00A97AFE" w:rsidRDefault="00605331" w:rsidP="00D567FB">
            <w:pPr>
              <w:spacing w:line="360" w:lineRule="auto"/>
              <w:jc w:val="center"/>
              <w:rPr>
                <w:rFonts w:ascii="Bookman Old Style" w:hAnsi="Bookman Old Style"/>
                <w:b/>
                <w:bCs/>
                <w:sz w:val="20"/>
                <w:szCs w:val="20"/>
              </w:rPr>
            </w:pPr>
            <w:r w:rsidRPr="00A97AFE">
              <w:rPr>
                <w:rFonts w:ascii="Bookman Old Style" w:hAnsi="Bookman Old Style"/>
                <w:sz w:val="20"/>
                <w:szCs w:val="20"/>
              </w:rPr>
              <w:t>12,04,049</w:t>
            </w:r>
          </w:p>
        </w:tc>
        <w:tc>
          <w:tcPr>
            <w:tcW w:w="1271" w:type="dxa"/>
            <w:vAlign w:val="center"/>
          </w:tcPr>
          <w:p w14:paraId="50F26D7A" w14:textId="4035A92B" w:rsidR="00605331" w:rsidRPr="00A97AFE" w:rsidRDefault="00605331" w:rsidP="00D567FB">
            <w:pPr>
              <w:spacing w:line="360" w:lineRule="auto"/>
              <w:jc w:val="center"/>
              <w:rPr>
                <w:rFonts w:ascii="Bookman Old Style" w:hAnsi="Bookman Old Style"/>
                <w:b/>
                <w:bCs/>
                <w:sz w:val="20"/>
                <w:szCs w:val="20"/>
              </w:rPr>
            </w:pPr>
            <w:r w:rsidRPr="00A97AFE">
              <w:rPr>
                <w:rFonts w:ascii="Bookman Old Style" w:hAnsi="Bookman Old Style"/>
                <w:sz w:val="20"/>
                <w:szCs w:val="20"/>
              </w:rPr>
              <w:t>3,61,29,027</w:t>
            </w:r>
          </w:p>
        </w:tc>
        <w:tc>
          <w:tcPr>
            <w:tcW w:w="1249" w:type="dxa"/>
            <w:gridSpan w:val="2"/>
            <w:vAlign w:val="center"/>
          </w:tcPr>
          <w:p w14:paraId="7F5EC7BE" w14:textId="65A7B22E" w:rsidR="00605331" w:rsidRPr="00A97AFE" w:rsidRDefault="00605331" w:rsidP="00D567FB">
            <w:pPr>
              <w:spacing w:line="360" w:lineRule="auto"/>
              <w:jc w:val="center"/>
              <w:rPr>
                <w:rFonts w:ascii="Bookman Old Style" w:hAnsi="Bookman Old Style"/>
                <w:b/>
                <w:bCs/>
                <w:sz w:val="20"/>
                <w:szCs w:val="20"/>
              </w:rPr>
            </w:pPr>
            <w:r w:rsidRPr="00A97AFE">
              <w:rPr>
                <w:rFonts w:ascii="Bookman Old Style" w:hAnsi="Bookman Old Style"/>
                <w:sz w:val="20"/>
                <w:szCs w:val="20"/>
              </w:rPr>
              <w:t>53,12,065</w:t>
            </w:r>
          </w:p>
        </w:tc>
        <w:tc>
          <w:tcPr>
            <w:tcW w:w="1271" w:type="dxa"/>
            <w:vAlign w:val="center"/>
          </w:tcPr>
          <w:p w14:paraId="7221CFD6" w14:textId="6D6B8D90" w:rsidR="00605331" w:rsidRPr="00A97AFE" w:rsidRDefault="00605331" w:rsidP="00D567FB">
            <w:pPr>
              <w:spacing w:line="360" w:lineRule="auto"/>
              <w:jc w:val="center"/>
              <w:rPr>
                <w:rFonts w:ascii="Bookman Old Style" w:hAnsi="Bookman Old Style"/>
                <w:b/>
                <w:bCs/>
                <w:sz w:val="20"/>
                <w:szCs w:val="20"/>
              </w:rPr>
            </w:pPr>
            <w:r w:rsidRPr="00A97AFE">
              <w:rPr>
                <w:rFonts w:ascii="Bookman Old Style" w:hAnsi="Bookman Old Style"/>
                <w:sz w:val="20"/>
                <w:szCs w:val="20"/>
              </w:rPr>
              <w:t>3,78,27,523</w:t>
            </w:r>
          </w:p>
        </w:tc>
        <w:tc>
          <w:tcPr>
            <w:tcW w:w="1249" w:type="dxa"/>
            <w:vAlign w:val="center"/>
          </w:tcPr>
          <w:p w14:paraId="162F42D9" w14:textId="5222BB02" w:rsidR="00605331" w:rsidRPr="00A97AFE" w:rsidRDefault="00605331" w:rsidP="00D567FB">
            <w:pPr>
              <w:spacing w:line="360" w:lineRule="auto"/>
              <w:jc w:val="center"/>
              <w:rPr>
                <w:rFonts w:ascii="Bookman Old Style" w:hAnsi="Bookman Old Style"/>
                <w:b/>
                <w:bCs/>
                <w:sz w:val="20"/>
                <w:szCs w:val="20"/>
              </w:rPr>
            </w:pPr>
            <w:r w:rsidRPr="00A97AFE">
              <w:rPr>
                <w:rFonts w:ascii="Bookman Old Style" w:hAnsi="Bookman Old Style"/>
                <w:sz w:val="20"/>
                <w:szCs w:val="20"/>
              </w:rPr>
              <w:t>2,68,95,307</w:t>
            </w:r>
          </w:p>
        </w:tc>
      </w:tr>
    </w:tbl>
    <w:p w14:paraId="5588FA95" w14:textId="77777777" w:rsidR="00026012" w:rsidRPr="00A97AFE" w:rsidRDefault="00026012" w:rsidP="00D567FB">
      <w:pPr>
        <w:spacing w:line="360" w:lineRule="auto"/>
        <w:jc w:val="both"/>
        <w:rPr>
          <w:rFonts w:ascii="Bookman Old Style" w:hAnsi="Bookman Old Style"/>
          <w:sz w:val="20"/>
          <w:szCs w:val="20"/>
        </w:rPr>
      </w:pPr>
    </w:p>
    <w:p w14:paraId="3E41EC19" w14:textId="6014B2D9" w:rsidR="002A06BA" w:rsidRPr="00A97AFE" w:rsidRDefault="002A06BA" w:rsidP="00D567FB">
      <w:pPr>
        <w:spacing w:line="360" w:lineRule="auto"/>
        <w:jc w:val="both"/>
        <w:rPr>
          <w:rFonts w:ascii="Bookman Old Style" w:hAnsi="Bookman Old Style"/>
          <w:sz w:val="20"/>
          <w:szCs w:val="20"/>
        </w:rPr>
      </w:pPr>
      <w:r w:rsidRPr="00A97AFE">
        <w:rPr>
          <w:rFonts w:ascii="Bookman Old Style" w:hAnsi="Bookman Old Style"/>
          <w:sz w:val="20"/>
          <w:szCs w:val="20"/>
        </w:rPr>
        <w:t>It is evident from the above that in FY 2023-24 only 3.48% smart meters were installed. Further in FY 2024-25 the share of smart meters will increase to 14.70% and in FY 2025-26 it is proposed that share of smart meters will increase to 71%.</w:t>
      </w:r>
      <w:r w:rsidR="0086580E" w:rsidRPr="00A97AFE">
        <w:rPr>
          <w:rFonts w:ascii="Bookman Old Style" w:hAnsi="Bookman Old Style"/>
          <w:sz w:val="20"/>
          <w:szCs w:val="20"/>
        </w:rPr>
        <w:t xml:space="preserve"> </w:t>
      </w:r>
    </w:p>
    <w:p w14:paraId="090D64AB" w14:textId="3C8D1CAA" w:rsidR="002A06BA" w:rsidRPr="00A97AFE" w:rsidRDefault="002A06BA" w:rsidP="00D567FB">
      <w:pPr>
        <w:spacing w:line="360" w:lineRule="auto"/>
        <w:jc w:val="both"/>
        <w:rPr>
          <w:rFonts w:ascii="Bookman Old Style" w:hAnsi="Bookman Old Style"/>
          <w:b/>
          <w:bCs/>
          <w:sz w:val="20"/>
          <w:szCs w:val="20"/>
        </w:rPr>
      </w:pPr>
      <w:r w:rsidRPr="00A97AFE">
        <w:rPr>
          <w:rFonts w:ascii="Bookman Old Style" w:hAnsi="Bookman Old Style"/>
          <w:b/>
          <w:bCs/>
          <w:sz w:val="20"/>
          <w:szCs w:val="20"/>
        </w:rPr>
        <w:t>Commission’s Directions</w:t>
      </w:r>
      <w:r w:rsidR="0086580E" w:rsidRPr="00A97AFE">
        <w:rPr>
          <w:rFonts w:ascii="Bookman Old Style" w:hAnsi="Bookman Old Style"/>
          <w:b/>
          <w:bCs/>
          <w:sz w:val="20"/>
          <w:szCs w:val="20"/>
        </w:rPr>
        <w:t xml:space="preserve"> </w:t>
      </w:r>
    </w:p>
    <w:p w14:paraId="413E1252" w14:textId="455A3C6F" w:rsidR="002A06BA" w:rsidRPr="00A97AFE" w:rsidRDefault="002A06BA" w:rsidP="00D567FB">
      <w:pPr>
        <w:spacing w:line="360" w:lineRule="auto"/>
        <w:jc w:val="both"/>
        <w:rPr>
          <w:rFonts w:ascii="Bookman Old Style" w:hAnsi="Bookman Old Style"/>
          <w:sz w:val="20"/>
          <w:szCs w:val="20"/>
        </w:rPr>
      </w:pPr>
      <w:r w:rsidRPr="00A97AFE">
        <w:rPr>
          <w:rFonts w:ascii="Bookman Old Style" w:hAnsi="Bookman Old Style"/>
          <w:sz w:val="20"/>
          <w:szCs w:val="20"/>
        </w:rPr>
        <w:t>Considering the above, the licensees are required to submit the following:</w:t>
      </w:r>
      <w:r w:rsidR="0086580E" w:rsidRPr="00A97AFE">
        <w:rPr>
          <w:rFonts w:ascii="Bookman Old Style" w:hAnsi="Bookman Old Style"/>
          <w:sz w:val="20"/>
          <w:szCs w:val="20"/>
        </w:rPr>
        <w:t xml:space="preserve"> </w:t>
      </w:r>
    </w:p>
    <w:p w14:paraId="26CFCA12" w14:textId="2C395AB7" w:rsidR="002A06BA" w:rsidRPr="00A97AFE" w:rsidRDefault="002A06BA" w:rsidP="00D567FB">
      <w:pPr>
        <w:pStyle w:val="ListParagraph"/>
        <w:numPr>
          <w:ilvl w:val="0"/>
          <w:numId w:val="3"/>
        </w:numPr>
        <w:spacing w:line="360" w:lineRule="auto"/>
        <w:jc w:val="both"/>
        <w:rPr>
          <w:rFonts w:ascii="Bookman Old Style" w:hAnsi="Bookman Old Style"/>
          <w:sz w:val="20"/>
          <w:szCs w:val="20"/>
        </w:rPr>
      </w:pPr>
      <w:r w:rsidRPr="00A97AFE">
        <w:rPr>
          <w:rFonts w:ascii="Bookman Old Style" w:hAnsi="Bookman Old Style"/>
          <w:sz w:val="20"/>
          <w:szCs w:val="20"/>
        </w:rPr>
        <w:t>The Petitioners to explain why the investments required to be made under RDSS by FY 2024-25 have not been done and the period in which such investment is expected to be achieved.</w:t>
      </w:r>
      <w:r w:rsidR="0086580E" w:rsidRPr="00A97AFE">
        <w:rPr>
          <w:rFonts w:ascii="Bookman Old Style" w:hAnsi="Bookman Old Style"/>
          <w:sz w:val="20"/>
          <w:szCs w:val="20"/>
        </w:rPr>
        <w:t xml:space="preserve"> </w:t>
      </w:r>
      <w:r w:rsidR="00E04B2C" w:rsidRPr="00A97AFE">
        <w:rPr>
          <w:rFonts w:ascii="Bookman Old Style" w:hAnsi="Bookman Old Style"/>
          <w:sz w:val="20"/>
          <w:szCs w:val="20"/>
        </w:rPr>
        <w:t xml:space="preserve"> </w:t>
      </w:r>
    </w:p>
    <w:p w14:paraId="5C05E193" w14:textId="77777777" w:rsidR="00C24E20" w:rsidRPr="00A97AFE" w:rsidRDefault="00C24E20" w:rsidP="00D567FB">
      <w:pPr>
        <w:pStyle w:val="ListParagraph"/>
        <w:spacing w:line="360" w:lineRule="auto"/>
        <w:jc w:val="both"/>
        <w:rPr>
          <w:rFonts w:ascii="Bookman Old Style" w:hAnsi="Bookman Old Style"/>
          <w:b/>
          <w:sz w:val="20"/>
          <w:szCs w:val="20"/>
        </w:rPr>
      </w:pPr>
    </w:p>
    <w:p w14:paraId="6857007A" w14:textId="77777777" w:rsidR="006E1F59" w:rsidRPr="00A97AFE" w:rsidRDefault="00C24E20" w:rsidP="006E1F59">
      <w:pPr>
        <w:pStyle w:val="ListParagraph"/>
        <w:spacing w:line="360" w:lineRule="auto"/>
        <w:jc w:val="both"/>
        <w:rPr>
          <w:rFonts w:ascii="Bookman Old Style" w:hAnsi="Bookman Old Style"/>
          <w:bCs/>
          <w:sz w:val="20"/>
          <w:szCs w:val="20"/>
        </w:rPr>
      </w:pPr>
      <w:r w:rsidRPr="00A97AFE">
        <w:rPr>
          <w:rFonts w:ascii="Bookman Old Style" w:hAnsi="Bookman Old Style"/>
          <w:b/>
          <w:sz w:val="20"/>
          <w:szCs w:val="20"/>
        </w:rPr>
        <w:t xml:space="preserve">Response: </w:t>
      </w:r>
      <w:r w:rsidR="006E1F59" w:rsidRPr="00A97AFE">
        <w:rPr>
          <w:rFonts w:ascii="Bookman Old Style" w:hAnsi="Bookman Old Style"/>
          <w:bCs/>
          <w:sz w:val="20"/>
          <w:szCs w:val="20"/>
        </w:rPr>
        <w:t>It is submitted that there have been delays in the planned investments under RDSS for FY 2024–25 due to a combination of interrelated factors. A key reason was the initial delay in commencement of the project in Uttar Pradesh. Although RDSS was launched in 2021, modifications to the scheme guidelines issued by the Ministry of Power in 2022 required re-tendering of several work packages. As a result, the implementation activities effectively began in 2023, compressing the available investment window within the financial year.</w:t>
      </w:r>
    </w:p>
    <w:p w14:paraId="6CBA2E38" w14:textId="5D952651" w:rsidR="006E1F59" w:rsidRPr="00A97AFE" w:rsidRDefault="006E1F59" w:rsidP="006E1F59">
      <w:pPr>
        <w:pStyle w:val="ListParagraph"/>
        <w:spacing w:line="360" w:lineRule="auto"/>
        <w:jc w:val="both"/>
        <w:rPr>
          <w:rFonts w:ascii="Bookman Old Style" w:hAnsi="Bookman Old Style"/>
          <w:bCs/>
          <w:sz w:val="20"/>
          <w:szCs w:val="20"/>
        </w:rPr>
      </w:pPr>
      <w:r w:rsidRPr="00A97AFE">
        <w:rPr>
          <w:rFonts w:ascii="Bookman Old Style" w:hAnsi="Bookman Old Style"/>
          <w:bCs/>
          <w:sz w:val="20"/>
          <w:szCs w:val="20"/>
        </w:rPr>
        <w:t>As per the Minutes of the Monitoring Committee meeting dated 7</w:t>
      </w:r>
      <w:r w:rsidRPr="00A97AFE">
        <w:rPr>
          <w:rFonts w:ascii="Bookman Old Style" w:hAnsi="Bookman Old Style"/>
          <w:bCs/>
          <w:sz w:val="20"/>
          <w:szCs w:val="20"/>
          <w:vertAlign w:val="superscript"/>
        </w:rPr>
        <w:t>th</w:t>
      </w:r>
      <w:r w:rsidR="0034431B" w:rsidRPr="00A97AFE">
        <w:rPr>
          <w:rFonts w:ascii="Bookman Old Style" w:hAnsi="Bookman Old Style"/>
          <w:bCs/>
          <w:sz w:val="20"/>
          <w:szCs w:val="20"/>
        </w:rPr>
        <w:t xml:space="preserve"> </w:t>
      </w:r>
      <w:r w:rsidRPr="00A97AFE">
        <w:rPr>
          <w:rFonts w:ascii="Bookman Old Style" w:hAnsi="Bookman Old Style"/>
          <w:bCs/>
          <w:sz w:val="20"/>
          <w:szCs w:val="20"/>
        </w:rPr>
        <w:t>June 2024, all five DISCOMs—DVVNL, MVVNL, PVVNL, PuVVNL, and KESCo—had met the Pre-Qualification (PQ) requirements and scored well in the REF evaluation for FY 2022–23. The State had also reported 40% completion of Loss Reduction works and full utilization of the Government of India’s grant (GBS) along with more than 100% of the State share. However, the Committee approved release of only 50% of the 30% tranche of funds, with the remaining release made contingent upon the issuance of the FPPCA and Tariff Orders for FY 2024–25. This restriction on fund release adversely affected the pace of ongoing investments.</w:t>
      </w:r>
    </w:p>
    <w:p w14:paraId="3D8C1BBF" w14:textId="77777777" w:rsidR="006E1F59" w:rsidRPr="00A97AFE" w:rsidRDefault="006E1F59" w:rsidP="006E1F59">
      <w:pPr>
        <w:pStyle w:val="ListParagraph"/>
        <w:spacing w:line="360" w:lineRule="auto"/>
        <w:jc w:val="both"/>
        <w:rPr>
          <w:rFonts w:ascii="Bookman Old Style" w:hAnsi="Bookman Old Style"/>
          <w:bCs/>
          <w:sz w:val="20"/>
          <w:szCs w:val="20"/>
        </w:rPr>
      </w:pPr>
      <w:r w:rsidRPr="00A97AFE">
        <w:rPr>
          <w:rFonts w:ascii="Bookman Old Style" w:hAnsi="Bookman Old Style"/>
          <w:bCs/>
          <w:sz w:val="20"/>
          <w:szCs w:val="20"/>
        </w:rPr>
        <w:t>In addition, further conditionalities introduced by the Ministry of Power for release of Phase-III Tranche-II—such as 100% installation and NFMS integration of feeder meters, and at least 10% installation of sanctioned DT and consumer meters—resulted in additional compliance requirements, contributing to delays in fund disbursement and corresponding investment activities. Delays were also observed in administrative approvals and procedural fund release during FY 2024–25, despite compliance and readiness at the DISCOM level.</w:t>
      </w:r>
    </w:p>
    <w:p w14:paraId="43113C89" w14:textId="77777777" w:rsidR="006E1F59" w:rsidRPr="00A97AFE" w:rsidRDefault="006E1F59" w:rsidP="006E1F59">
      <w:pPr>
        <w:pStyle w:val="ListParagraph"/>
        <w:spacing w:line="360" w:lineRule="auto"/>
        <w:jc w:val="both"/>
        <w:rPr>
          <w:rFonts w:ascii="Bookman Old Style" w:hAnsi="Bookman Old Style"/>
          <w:bCs/>
          <w:sz w:val="20"/>
          <w:szCs w:val="20"/>
        </w:rPr>
      </w:pPr>
      <w:r w:rsidRPr="00A97AFE">
        <w:rPr>
          <w:rFonts w:ascii="Bookman Old Style" w:hAnsi="Bookman Old Style"/>
          <w:bCs/>
          <w:sz w:val="20"/>
          <w:szCs w:val="20"/>
        </w:rPr>
        <w:t>It is respectfully submitted that these delays are largely attributable to policy-level changes in the scheme, evolving guidelines issued by the Ministry of Power, and dependency on the timely issuance of regulatory orders. Such factors have had a cascading impact on the implementation schedule, shifting the balance of investments to FY 2025–26.</w:t>
      </w:r>
    </w:p>
    <w:p w14:paraId="19754E83" w14:textId="77ADEA08" w:rsidR="00201669" w:rsidRPr="00A97AFE" w:rsidRDefault="008E6B45" w:rsidP="00D567FB">
      <w:pPr>
        <w:pStyle w:val="ListParagraph"/>
        <w:spacing w:line="360" w:lineRule="auto"/>
        <w:jc w:val="both"/>
        <w:rPr>
          <w:rFonts w:ascii="Bookman Old Style" w:hAnsi="Bookman Old Style"/>
          <w:bCs/>
          <w:sz w:val="20"/>
          <w:szCs w:val="20"/>
        </w:rPr>
      </w:pPr>
      <w:r w:rsidRPr="00A97AFE">
        <w:rPr>
          <w:rFonts w:ascii="Bookman Old Style" w:hAnsi="Bookman Old Style"/>
          <w:bCs/>
          <w:sz w:val="20"/>
          <w:szCs w:val="20"/>
        </w:rPr>
        <w:t>While financial closure of many packages has been achieved</w:t>
      </w:r>
      <w:r w:rsidR="006E1F59" w:rsidRPr="00A97AFE">
        <w:rPr>
          <w:rFonts w:ascii="Bookman Old Style" w:hAnsi="Bookman Old Style"/>
          <w:bCs/>
          <w:sz w:val="20"/>
          <w:szCs w:val="20"/>
        </w:rPr>
        <w:t xml:space="preserve"> other factors than above such as</w:t>
      </w:r>
      <w:r w:rsidRPr="00A97AFE">
        <w:rPr>
          <w:rFonts w:ascii="Bookman Old Style" w:hAnsi="Bookman Old Style"/>
          <w:bCs/>
          <w:sz w:val="20"/>
          <w:szCs w:val="20"/>
        </w:rPr>
        <w:t xml:space="preserve"> on-ground execution</w:t>
      </w:r>
      <w:r w:rsidR="006E1F59" w:rsidRPr="00A97AFE">
        <w:rPr>
          <w:rFonts w:ascii="Bookman Old Style" w:hAnsi="Bookman Old Style"/>
          <w:bCs/>
          <w:sz w:val="20"/>
          <w:szCs w:val="20"/>
        </w:rPr>
        <w:t xml:space="preserve">, </w:t>
      </w:r>
      <w:r w:rsidRPr="00A97AFE">
        <w:rPr>
          <w:rFonts w:ascii="Bookman Old Style" w:hAnsi="Bookman Old Style"/>
          <w:bCs/>
          <w:sz w:val="20"/>
          <w:szCs w:val="20"/>
        </w:rPr>
        <w:t>site readiness, logistics, and local coordination, which impact timelines. Significant progress is expected in the coming months, and the impact of these investments on loss reduction and service improvement will begin to reflect progressively over the Control Period.</w:t>
      </w:r>
    </w:p>
    <w:p w14:paraId="0784E7E5" w14:textId="77777777" w:rsidR="008E6B45" w:rsidRPr="00A97AFE" w:rsidRDefault="008E6B45" w:rsidP="00D567FB">
      <w:pPr>
        <w:pStyle w:val="ListParagraph"/>
        <w:spacing w:line="360" w:lineRule="auto"/>
        <w:jc w:val="both"/>
        <w:rPr>
          <w:rFonts w:ascii="Bookman Old Style" w:hAnsi="Bookman Old Style"/>
          <w:bCs/>
          <w:sz w:val="20"/>
          <w:szCs w:val="20"/>
        </w:rPr>
      </w:pPr>
    </w:p>
    <w:p w14:paraId="1F746D90" w14:textId="509BEB0D" w:rsidR="00C24E20" w:rsidRPr="00A97AFE" w:rsidRDefault="002A06BA" w:rsidP="00D567FB">
      <w:pPr>
        <w:pStyle w:val="ListParagraph"/>
        <w:numPr>
          <w:ilvl w:val="0"/>
          <w:numId w:val="3"/>
        </w:numPr>
        <w:spacing w:line="360" w:lineRule="auto"/>
        <w:jc w:val="both"/>
        <w:rPr>
          <w:rFonts w:ascii="Bookman Old Style" w:hAnsi="Bookman Old Style"/>
          <w:sz w:val="20"/>
          <w:szCs w:val="20"/>
        </w:rPr>
      </w:pPr>
      <w:r w:rsidRPr="00A97AFE">
        <w:rPr>
          <w:rFonts w:ascii="Bookman Old Style" w:hAnsi="Bookman Old Style"/>
          <w:sz w:val="20"/>
          <w:szCs w:val="20"/>
        </w:rPr>
        <w:t>The Petitioner to submit collection efficiencies achieved only with regard to smart meter consumers against the billing of such consumers for FY 2022-23, FY 2023-24 &amp; FY 2024-25.</w:t>
      </w:r>
    </w:p>
    <w:p w14:paraId="3FCD26F0" w14:textId="77777777" w:rsidR="00C24E20" w:rsidRPr="00A97AFE" w:rsidRDefault="00C24E20" w:rsidP="00D567FB">
      <w:pPr>
        <w:pStyle w:val="ListParagraph"/>
        <w:spacing w:line="360" w:lineRule="auto"/>
        <w:jc w:val="both"/>
        <w:rPr>
          <w:rFonts w:ascii="Bookman Old Style" w:hAnsi="Bookman Old Style"/>
          <w:sz w:val="20"/>
          <w:szCs w:val="20"/>
        </w:rPr>
      </w:pPr>
    </w:p>
    <w:p w14:paraId="23918D30" w14:textId="3DC67BE8" w:rsidR="00510C3C" w:rsidRPr="00A97AFE" w:rsidRDefault="00C24E20" w:rsidP="00D567FB">
      <w:pPr>
        <w:pStyle w:val="ListParagraph"/>
        <w:spacing w:line="360" w:lineRule="auto"/>
        <w:jc w:val="both"/>
        <w:rPr>
          <w:rFonts w:ascii="Bookman Old Style" w:hAnsi="Bookman Old Style"/>
          <w:sz w:val="20"/>
          <w:szCs w:val="20"/>
        </w:rPr>
      </w:pPr>
      <w:r w:rsidRPr="00A97AFE">
        <w:rPr>
          <w:rFonts w:ascii="Bookman Old Style" w:hAnsi="Bookman Old Style"/>
          <w:b/>
          <w:sz w:val="20"/>
          <w:szCs w:val="20"/>
        </w:rPr>
        <w:lastRenderedPageBreak/>
        <w:t xml:space="preserve">Response: </w:t>
      </w:r>
      <w:r w:rsidR="00C8613C" w:rsidRPr="00A97AFE">
        <w:rPr>
          <w:rFonts w:ascii="Bookman Old Style" w:hAnsi="Bookman Old Style"/>
          <w:sz w:val="20"/>
          <w:szCs w:val="20"/>
        </w:rPr>
        <w:t xml:space="preserve">It is submitted that </w:t>
      </w:r>
      <w:r w:rsidR="00510C3C" w:rsidRPr="00A97AFE">
        <w:rPr>
          <w:rFonts w:ascii="Bookman Old Style" w:hAnsi="Bookman Old Style"/>
          <w:sz w:val="20"/>
          <w:szCs w:val="20"/>
        </w:rPr>
        <w:t xml:space="preserve">Collection Efficiencies of DISCOMs for Smart Meter Consumers (for FY 2022-23 to FY 2024-25) is as under: </w:t>
      </w:r>
    </w:p>
    <w:p w14:paraId="725FD43F" w14:textId="77777777" w:rsidR="00510C3C" w:rsidRPr="00A97AFE" w:rsidRDefault="00510C3C" w:rsidP="00D567FB">
      <w:pPr>
        <w:pStyle w:val="ListParagraph"/>
        <w:spacing w:line="360" w:lineRule="auto"/>
        <w:jc w:val="both"/>
        <w:rPr>
          <w:rFonts w:ascii="Bookman Old Style" w:hAnsi="Bookman Old Style"/>
          <w:sz w:val="20"/>
          <w:szCs w:val="20"/>
        </w:rPr>
      </w:pPr>
    </w:p>
    <w:tbl>
      <w:tblPr>
        <w:tblStyle w:val="TableGrid"/>
        <w:tblW w:w="0" w:type="auto"/>
        <w:jc w:val="center"/>
        <w:tblLook w:val="04A0" w:firstRow="1" w:lastRow="0" w:firstColumn="1" w:lastColumn="0" w:noHBand="0" w:noVBand="1"/>
      </w:tblPr>
      <w:tblGrid>
        <w:gridCol w:w="1413"/>
        <w:gridCol w:w="1417"/>
        <w:gridCol w:w="1560"/>
        <w:gridCol w:w="1417"/>
      </w:tblGrid>
      <w:tr w:rsidR="00BD1C94" w:rsidRPr="00A97AFE" w14:paraId="1B29BDDD" w14:textId="11404555" w:rsidTr="001F5D81">
        <w:trPr>
          <w:tblHeader/>
          <w:jc w:val="center"/>
        </w:trPr>
        <w:tc>
          <w:tcPr>
            <w:tcW w:w="1413" w:type="dxa"/>
            <w:vAlign w:val="center"/>
          </w:tcPr>
          <w:p w14:paraId="133C48EE" w14:textId="34FAC250" w:rsidR="00BD1C94" w:rsidRPr="00A97AFE" w:rsidRDefault="00BD1C94" w:rsidP="00D567FB">
            <w:pPr>
              <w:pStyle w:val="ListParagraph"/>
              <w:spacing w:line="360" w:lineRule="auto"/>
              <w:ind w:left="0"/>
              <w:jc w:val="both"/>
              <w:rPr>
                <w:rFonts w:ascii="Bookman Old Style" w:hAnsi="Bookman Old Style"/>
                <w:sz w:val="20"/>
                <w:szCs w:val="20"/>
              </w:rPr>
            </w:pPr>
            <w:r w:rsidRPr="00A97AFE">
              <w:rPr>
                <w:rFonts w:ascii="Bookman Old Style" w:hAnsi="Bookman Old Style"/>
                <w:b/>
                <w:bCs/>
                <w:sz w:val="20"/>
                <w:szCs w:val="20"/>
              </w:rPr>
              <w:t>DISCOM</w:t>
            </w:r>
          </w:p>
        </w:tc>
        <w:tc>
          <w:tcPr>
            <w:tcW w:w="1417" w:type="dxa"/>
            <w:vAlign w:val="center"/>
          </w:tcPr>
          <w:p w14:paraId="0AC6936D" w14:textId="12FD5301" w:rsidR="00BD1C94" w:rsidRPr="00A97AFE" w:rsidRDefault="00BD1C94" w:rsidP="00D567FB">
            <w:pPr>
              <w:pStyle w:val="ListParagraph"/>
              <w:spacing w:line="360" w:lineRule="auto"/>
              <w:ind w:left="0"/>
              <w:jc w:val="center"/>
              <w:rPr>
                <w:rFonts w:ascii="Bookman Old Style" w:hAnsi="Bookman Old Style"/>
                <w:sz w:val="20"/>
                <w:szCs w:val="20"/>
              </w:rPr>
            </w:pPr>
            <w:r w:rsidRPr="00A97AFE">
              <w:rPr>
                <w:rFonts w:ascii="Bookman Old Style" w:hAnsi="Bookman Old Style"/>
                <w:b/>
                <w:bCs/>
                <w:sz w:val="20"/>
                <w:szCs w:val="20"/>
              </w:rPr>
              <w:t>2022-23</w:t>
            </w:r>
          </w:p>
        </w:tc>
        <w:tc>
          <w:tcPr>
            <w:tcW w:w="1560" w:type="dxa"/>
            <w:vAlign w:val="center"/>
          </w:tcPr>
          <w:p w14:paraId="7F128294" w14:textId="1B65FBF9" w:rsidR="00BD1C94" w:rsidRPr="00A97AFE" w:rsidRDefault="00BD1C94" w:rsidP="00D567FB">
            <w:pPr>
              <w:pStyle w:val="ListParagraph"/>
              <w:spacing w:line="360" w:lineRule="auto"/>
              <w:ind w:left="0"/>
              <w:jc w:val="center"/>
              <w:rPr>
                <w:rFonts w:ascii="Bookman Old Style" w:hAnsi="Bookman Old Style"/>
                <w:sz w:val="20"/>
                <w:szCs w:val="20"/>
              </w:rPr>
            </w:pPr>
            <w:r w:rsidRPr="00A97AFE">
              <w:rPr>
                <w:rFonts w:ascii="Bookman Old Style" w:hAnsi="Bookman Old Style"/>
                <w:b/>
                <w:bCs/>
                <w:sz w:val="20"/>
                <w:szCs w:val="20"/>
              </w:rPr>
              <w:t>2023-24</w:t>
            </w:r>
          </w:p>
        </w:tc>
        <w:tc>
          <w:tcPr>
            <w:tcW w:w="1417" w:type="dxa"/>
          </w:tcPr>
          <w:p w14:paraId="69B0815A" w14:textId="52FEBAF7" w:rsidR="00BD1C94" w:rsidRPr="00A97AFE" w:rsidRDefault="00BD1C94" w:rsidP="00D567FB">
            <w:pPr>
              <w:pStyle w:val="ListParagraph"/>
              <w:spacing w:line="360" w:lineRule="auto"/>
              <w:ind w:left="0"/>
              <w:jc w:val="center"/>
              <w:rPr>
                <w:rFonts w:ascii="Bookman Old Style" w:hAnsi="Bookman Old Style"/>
                <w:b/>
                <w:bCs/>
                <w:sz w:val="20"/>
                <w:szCs w:val="20"/>
              </w:rPr>
            </w:pPr>
            <w:r w:rsidRPr="00A97AFE">
              <w:rPr>
                <w:rFonts w:ascii="Bookman Old Style" w:hAnsi="Bookman Old Style"/>
                <w:b/>
                <w:bCs/>
                <w:sz w:val="20"/>
                <w:szCs w:val="20"/>
              </w:rPr>
              <w:t>2024-25</w:t>
            </w:r>
          </w:p>
        </w:tc>
      </w:tr>
      <w:tr w:rsidR="00BD1C94" w:rsidRPr="00A97AFE" w14:paraId="4015169E" w14:textId="335F51BB" w:rsidTr="00385265">
        <w:trPr>
          <w:jc w:val="center"/>
        </w:trPr>
        <w:tc>
          <w:tcPr>
            <w:tcW w:w="1413" w:type="dxa"/>
            <w:vAlign w:val="center"/>
          </w:tcPr>
          <w:p w14:paraId="2B6585ED" w14:textId="3280322F" w:rsidR="00BD1C94" w:rsidRPr="00A97AFE" w:rsidRDefault="00BD1C94" w:rsidP="00D567FB">
            <w:pPr>
              <w:pStyle w:val="ListParagraph"/>
              <w:spacing w:line="360" w:lineRule="auto"/>
              <w:ind w:left="0"/>
              <w:jc w:val="both"/>
              <w:rPr>
                <w:rFonts w:ascii="Bookman Old Style" w:hAnsi="Bookman Old Style"/>
                <w:sz w:val="20"/>
                <w:szCs w:val="20"/>
              </w:rPr>
            </w:pPr>
            <w:r w:rsidRPr="00A97AFE">
              <w:rPr>
                <w:rFonts w:ascii="Bookman Old Style" w:hAnsi="Bookman Old Style"/>
                <w:sz w:val="20"/>
                <w:szCs w:val="20"/>
              </w:rPr>
              <w:t>PuVVNL</w:t>
            </w:r>
          </w:p>
        </w:tc>
        <w:tc>
          <w:tcPr>
            <w:tcW w:w="1417" w:type="dxa"/>
            <w:vAlign w:val="center"/>
          </w:tcPr>
          <w:p w14:paraId="70CFA93D" w14:textId="7B120DC9" w:rsidR="00BD1C94" w:rsidRPr="00A97AFE" w:rsidRDefault="00BD1C94" w:rsidP="00D567FB">
            <w:pPr>
              <w:pStyle w:val="ListParagraph"/>
              <w:spacing w:line="360" w:lineRule="auto"/>
              <w:ind w:left="0"/>
              <w:jc w:val="center"/>
              <w:rPr>
                <w:rFonts w:ascii="Bookman Old Style" w:hAnsi="Bookman Old Style"/>
                <w:sz w:val="20"/>
                <w:szCs w:val="20"/>
              </w:rPr>
            </w:pPr>
            <w:r w:rsidRPr="00A97AFE">
              <w:rPr>
                <w:rFonts w:ascii="Bookman Old Style" w:hAnsi="Bookman Old Style"/>
                <w:sz w:val="20"/>
                <w:szCs w:val="20"/>
              </w:rPr>
              <w:t>84.59%</w:t>
            </w:r>
          </w:p>
        </w:tc>
        <w:tc>
          <w:tcPr>
            <w:tcW w:w="1560" w:type="dxa"/>
            <w:vAlign w:val="center"/>
          </w:tcPr>
          <w:p w14:paraId="699C88B0" w14:textId="7EA7DA9E" w:rsidR="00BD1C94" w:rsidRPr="00A97AFE" w:rsidRDefault="00BD1C94" w:rsidP="00D567FB">
            <w:pPr>
              <w:pStyle w:val="ListParagraph"/>
              <w:spacing w:line="360" w:lineRule="auto"/>
              <w:ind w:left="0"/>
              <w:jc w:val="center"/>
              <w:rPr>
                <w:rFonts w:ascii="Bookman Old Style" w:hAnsi="Bookman Old Style"/>
                <w:sz w:val="20"/>
                <w:szCs w:val="20"/>
              </w:rPr>
            </w:pPr>
            <w:r w:rsidRPr="00A97AFE">
              <w:rPr>
                <w:rFonts w:ascii="Bookman Old Style" w:hAnsi="Bookman Old Style"/>
                <w:sz w:val="20"/>
                <w:szCs w:val="20"/>
              </w:rPr>
              <w:t>93.51%</w:t>
            </w:r>
          </w:p>
        </w:tc>
        <w:tc>
          <w:tcPr>
            <w:tcW w:w="1417" w:type="dxa"/>
          </w:tcPr>
          <w:p w14:paraId="6ACF4C52" w14:textId="7C253A6C" w:rsidR="00BD1C94" w:rsidRPr="00A97AFE" w:rsidRDefault="00BD1C94" w:rsidP="00D567FB">
            <w:pPr>
              <w:pStyle w:val="ListParagraph"/>
              <w:spacing w:line="360" w:lineRule="auto"/>
              <w:ind w:left="0"/>
              <w:jc w:val="center"/>
              <w:rPr>
                <w:rFonts w:ascii="Bookman Old Style" w:hAnsi="Bookman Old Style"/>
                <w:sz w:val="20"/>
                <w:szCs w:val="20"/>
              </w:rPr>
            </w:pPr>
            <w:r w:rsidRPr="00A97AFE">
              <w:rPr>
                <w:rFonts w:ascii="Bookman Old Style" w:hAnsi="Bookman Old Style"/>
                <w:sz w:val="20"/>
                <w:szCs w:val="20"/>
              </w:rPr>
              <w:t>85.23%</w:t>
            </w:r>
          </w:p>
        </w:tc>
      </w:tr>
      <w:tr w:rsidR="00BD1C94" w:rsidRPr="00A97AFE" w14:paraId="38479109" w14:textId="2DAFDA61" w:rsidTr="00385265">
        <w:trPr>
          <w:jc w:val="center"/>
        </w:trPr>
        <w:tc>
          <w:tcPr>
            <w:tcW w:w="1413" w:type="dxa"/>
            <w:vAlign w:val="center"/>
          </w:tcPr>
          <w:p w14:paraId="04119461" w14:textId="087AD052" w:rsidR="00BD1C94" w:rsidRPr="00A97AFE" w:rsidRDefault="00BD1C94" w:rsidP="00D567FB">
            <w:pPr>
              <w:pStyle w:val="ListParagraph"/>
              <w:spacing w:line="360" w:lineRule="auto"/>
              <w:ind w:left="0"/>
              <w:jc w:val="both"/>
              <w:rPr>
                <w:rFonts w:ascii="Bookman Old Style" w:hAnsi="Bookman Old Style"/>
                <w:sz w:val="20"/>
                <w:szCs w:val="20"/>
              </w:rPr>
            </w:pPr>
            <w:r w:rsidRPr="00A97AFE">
              <w:rPr>
                <w:rFonts w:ascii="Bookman Old Style" w:hAnsi="Bookman Old Style"/>
                <w:sz w:val="20"/>
                <w:szCs w:val="20"/>
              </w:rPr>
              <w:t>MVVNL</w:t>
            </w:r>
          </w:p>
        </w:tc>
        <w:tc>
          <w:tcPr>
            <w:tcW w:w="1417" w:type="dxa"/>
            <w:vAlign w:val="center"/>
          </w:tcPr>
          <w:p w14:paraId="3175ECB6" w14:textId="6A968313" w:rsidR="00BD1C94" w:rsidRPr="00A97AFE" w:rsidRDefault="00BD1C94" w:rsidP="00D567FB">
            <w:pPr>
              <w:pStyle w:val="ListParagraph"/>
              <w:spacing w:line="360" w:lineRule="auto"/>
              <w:ind w:left="0"/>
              <w:jc w:val="center"/>
              <w:rPr>
                <w:rFonts w:ascii="Bookman Old Style" w:hAnsi="Bookman Old Style"/>
                <w:sz w:val="20"/>
                <w:szCs w:val="20"/>
              </w:rPr>
            </w:pPr>
            <w:r w:rsidRPr="00A97AFE">
              <w:rPr>
                <w:rFonts w:ascii="Bookman Old Style" w:hAnsi="Bookman Old Style"/>
                <w:sz w:val="20"/>
                <w:szCs w:val="20"/>
              </w:rPr>
              <w:t>94.12%</w:t>
            </w:r>
          </w:p>
        </w:tc>
        <w:tc>
          <w:tcPr>
            <w:tcW w:w="1560" w:type="dxa"/>
            <w:vAlign w:val="center"/>
          </w:tcPr>
          <w:p w14:paraId="1406C0AF" w14:textId="2B2F4CF7" w:rsidR="00BD1C94" w:rsidRPr="00A97AFE" w:rsidRDefault="00BD1C94" w:rsidP="00D567FB">
            <w:pPr>
              <w:pStyle w:val="ListParagraph"/>
              <w:spacing w:line="360" w:lineRule="auto"/>
              <w:ind w:left="0"/>
              <w:jc w:val="center"/>
              <w:rPr>
                <w:rFonts w:ascii="Bookman Old Style" w:hAnsi="Bookman Old Style"/>
                <w:sz w:val="20"/>
                <w:szCs w:val="20"/>
              </w:rPr>
            </w:pPr>
            <w:r w:rsidRPr="00A97AFE">
              <w:rPr>
                <w:rFonts w:ascii="Bookman Old Style" w:hAnsi="Bookman Old Style"/>
                <w:sz w:val="20"/>
                <w:szCs w:val="20"/>
              </w:rPr>
              <w:t>96.31%</w:t>
            </w:r>
          </w:p>
        </w:tc>
        <w:tc>
          <w:tcPr>
            <w:tcW w:w="1417" w:type="dxa"/>
          </w:tcPr>
          <w:p w14:paraId="4E5986FE" w14:textId="1096672B" w:rsidR="00BD1C94" w:rsidRPr="00A97AFE" w:rsidRDefault="00BD1C94" w:rsidP="00D567FB">
            <w:pPr>
              <w:pStyle w:val="ListParagraph"/>
              <w:spacing w:line="360" w:lineRule="auto"/>
              <w:ind w:left="0"/>
              <w:jc w:val="center"/>
              <w:rPr>
                <w:rFonts w:ascii="Bookman Old Style" w:hAnsi="Bookman Old Style"/>
                <w:sz w:val="20"/>
                <w:szCs w:val="20"/>
              </w:rPr>
            </w:pPr>
            <w:r w:rsidRPr="00A97AFE">
              <w:rPr>
                <w:rFonts w:ascii="Bookman Old Style" w:hAnsi="Bookman Old Style"/>
                <w:sz w:val="20"/>
                <w:szCs w:val="20"/>
              </w:rPr>
              <w:t>91.44%</w:t>
            </w:r>
          </w:p>
        </w:tc>
      </w:tr>
      <w:tr w:rsidR="00BD1C94" w:rsidRPr="00A97AFE" w14:paraId="1996F37F" w14:textId="5B9C8A40" w:rsidTr="00385265">
        <w:trPr>
          <w:jc w:val="center"/>
        </w:trPr>
        <w:tc>
          <w:tcPr>
            <w:tcW w:w="1413" w:type="dxa"/>
            <w:vAlign w:val="center"/>
          </w:tcPr>
          <w:p w14:paraId="2C93E594" w14:textId="50A86A22" w:rsidR="00BD1C94" w:rsidRPr="00A97AFE" w:rsidRDefault="00BD1C94" w:rsidP="00D567FB">
            <w:pPr>
              <w:pStyle w:val="ListParagraph"/>
              <w:spacing w:line="360" w:lineRule="auto"/>
              <w:ind w:left="0"/>
              <w:jc w:val="both"/>
              <w:rPr>
                <w:rFonts w:ascii="Bookman Old Style" w:hAnsi="Bookman Old Style"/>
                <w:sz w:val="20"/>
                <w:szCs w:val="20"/>
              </w:rPr>
            </w:pPr>
            <w:r w:rsidRPr="00A97AFE">
              <w:rPr>
                <w:rFonts w:ascii="Bookman Old Style" w:hAnsi="Bookman Old Style"/>
                <w:sz w:val="20"/>
                <w:szCs w:val="20"/>
              </w:rPr>
              <w:t>DVVNL</w:t>
            </w:r>
          </w:p>
        </w:tc>
        <w:tc>
          <w:tcPr>
            <w:tcW w:w="1417" w:type="dxa"/>
            <w:vAlign w:val="center"/>
          </w:tcPr>
          <w:p w14:paraId="40DB3A67" w14:textId="67FC825A" w:rsidR="00BD1C94" w:rsidRPr="00A97AFE" w:rsidRDefault="00BD1C94" w:rsidP="00D567FB">
            <w:pPr>
              <w:pStyle w:val="ListParagraph"/>
              <w:spacing w:line="360" w:lineRule="auto"/>
              <w:ind w:left="0"/>
              <w:jc w:val="center"/>
              <w:rPr>
                <w:rFonts w:ascii="Bookman Old Style" w:hAnsi="Bookman Old Style"/>
                <w:sz w:val="20"/>
                <w:szCs w:val="20"/>
              </w:rPr>
            </w:pPr>
            <w:r w:rsidRPr="00A97AFE">
              <w:rPr>
                <w:rFonts w:ascii="Bookman Old Style" w:hAnsi="Bookman Old Style"/>
                <w:sz w:val="20"/>
                <w:szCs w:val="20"/>
              </w:rPr>
              <w:t>95.34%</w:t>
            </w:r>
          </w:p>
        </w:tc>
        <w:tc>
          <w:tcPr>
            <w:tcW w:w="1560" w:type="dxa"/>
            <w:vAlign w:val="center"/>
          </w:tcPr>
          <w:p w14:paraId="355C60E1" w14:textId="5D219507" w:rsidR="00BD1C94" w:rsidRPr="00A97AFE" w:rsidRDefault="00BD1C94" w:rsidP="00D567FB">
            <w:pPr>
              <w:pStyle w:val="ListParagraph"/>
              <w:spacing w:line="360" w:lineRule="auto"/>
              <w:ind w:left="0"/>
              <w:jc w:val="center"/>
              <w:rPr>
                <w:rFonts w:ascii="Bookman Old Style" w:hAnsi="Bookman Old Style"/>
                <w:sz w:val="20"/>
                <w:szCs w:val="20"/>
              </w:rPr>
            </w:pPr>
            <w:r w:rsidRPr="00A97AFE">
              <w:rPr>
                <w:rFonts w:ascii="Bookman Old Style" w:hAnsi="Bookman Old Style"/>
                <w:sz w:val="20"/>
                <w:szCs w:val="20"/>
              </w:rPr>
              <w:t>96.77%</w:t>
            </w:r>
          </w:p>
        </w:tc>
        <w:tc>
          <w:tcPr>
            <w:tcW w:w="1417" w:type="dxa"/>
          </w:tcPr>
          <w:p w14:paraId="1F709A22" w14:textId="6A49F38E" w:rsidR="00BD1C94" w:rsidRPr="00A97AFE" w:rsidRDefault="00BD1C94" w:rsidP="00D567FB">
            <w:pPr>
              <w:pStyle w:val="ListParagraph"/>
              <w:spacing w:line="360" w:lineRule="auto"/>
              <w:ind w:left="0"/>
              <w:jc w:val="center"/>
              <w:rPr>
                <w:rFonts w:ascii="Bookman Old Style" w:hAnsi="Bookman Old Style"/>
                <w:sz w:val="20"/>
                <w:szCs w:val="20"/>
              </w:rPr>
            </w:pPr>
            <w:r w:rsidRPr="00A97AFE">
              <w:rPr>
                <w:rFonts w:ascii="Bookman Old Style" w:hAnsi="Bookman Old Style"/>
                <w:sz w:val="20"/>
                <w:szCs w:val="20"/>
              </w:rPr>
              <w:t>95.55%</w:t>
            </w:r>
          </w:p>
        </w:tc>
      </w:tr>
      <w:tr w:rsidR="00BD1C94" w:rsidRPr="00A97AFE" w14:paraId="6B44B10D" w14:textId="3DD5DEDF" w:rsidTr="00385265">
        <w:trPr>
          <w:jc w:val="center"/>
        </w:trPr>
        <w:tc>
          <w:tcPr>
            <w:tcW w:w="1413" w:type="dxa"/>
            <w:vAlign w:val="center"/>
          </w:tcPr>
          <w:p w14:paraId="4F081319" w14:textId="2EFB639D" w:rsidR="00BD1C94" w:rsidRPr="00A97AFE" w:rsidRDefault="00BD1C94" w:rsidP="00D567FB">
            <w:pPr>
              <w:pStyle w:val="ListParagraph"/>
              <w:spacing w:line="360" w:lineRule="auto"/>
              <w:ind w:left="0"/>
              <w:jc w:val="both"/>
              <w:rPr>
                <w:rFonts w:ascii="Bookman Old Style" w:hAnsi="Bookman Old Style"/>
                <w:sz w:val="20"/>
                <w:szCs w:val="20"/>
              </w:rPr>
            </w:pPr>
            <w:r w:rsidRPr="00A97AFE">
              <w:rPr>
                <w:rFonts w:ascii="Bookman Old Style" w:hAnsi="Bookman Old Style"/>
                <w:sz w:val="20"/>
                <w:szCs w:val="20"/>
              </w:rPr>
              <w:t>PVVNL</w:t>
            </w:r>
          </w:p>
        </w:tc>
        <w:tc>
          <w:tcPr>
            <w:tcW w:w="1417" w:type="dxa"/>
            <w:vAlign w:val="center"/>
          </w:tcPr>
          <w:p w14:paraId="03D17642" w14:textId="33B019FB" w:rsidR="00BD1C94" w:rsidRPr="00A97AFE" w:rsidRDefault="00BD1C94" w:rsidP="00D567FB">
            <w:pPr>
              <w:pStyle w:val="ListParagraph"/>
              <w:spacing w:line="360" w:lineRule="auto"/>
              <w:ind w:left="0"/>
              <w:jc w:val="center"/>
              <w:rPr>
                <w:rFonts w:ascii="Bookman Old Style" w:hAnsi="Bookman Old Style"/>
                <w:sz w:val="20"/>
                <w:szCs w:val="20"/>
              </w:rPr>
            </w:pPr>
            <w:r w:rsidRPr="00A97AFE">
              <w:rPr>
                <w:rFonts w:ascii="Bookman Old Style" w:hAnsi="Bookman Old Style"/>
                <w:sz w:val="20"/>
                <w:szCs w:val="20"/>
              </w:rPr>
              <w:t>92.98%</w:t>
            </w:r>
          </w:p>
        </w:tc>
        <w:tc>
          <w:tcPr>
            <w:tcW w:w="1560" w:type="dxa"/>
            <w:vAlign w:val="center"/>
          </w:tcPr>
          <w:p w14:paraId="15B28318" w14:textId="39E506EB" w:rsidR="00BD1C94" w:rsidRPr="00A97AFE" w:rsidRDefault="00BD1C94" w:rsidP="00D567FB">
            <w:pPr>
              <w:pStyle w:val="ListParagraph"/>
              <w:spacing w:line="360" w:lineRule="auto"/>
              <w:ind w:left="0"/>
              <w:jc w:val="center"/>
              <w:rPr>
                <w:rFonts w:ascii="Bookman Old Style" w:hAnsi="Bookman Old Style"/>
                <w:sz w:val="20"/>
                <w:szCs w:val="20"/>
              </w:rPr>
            </w:pPr>
            <w:r w:rsidRPr="00A97AFE">
              <w:rPr>
                <w:rFonts w:ascii="Bookman Old Style" w:hAnsi="Bookman Old Style"/>
                <w:sz w:val="20"/>
                <w:szCs w:val="20"/>
              </w:rPr>
              <w:t>94.43%</w:t>
            </w:r>
          </w:p>
        </w:tc>
        <w:tc>
          <w:tcPr>
            <w:tcW w:w="1417" w:type="dxa"/>
          </w:tcPr>
          <w:p w14:paraId="50D3E6A7" w14:textId="79E1EA30" w:rsidR="00BD1C94" w:rsidRPr="00A97AFE" w:rsidRDefault="00BD1C94" w:rsidP="00D567FB">
            <w:pPr>
              <w:pStyle w:val="ListParagraph"/>
              <w:spacing w:line="360" w:lineRule="auto"/>
              <w:ind w:left="0"/>
              <w:jc w:val="center"/>
              <w:rPr>
                <w:rFonts w:ascii="Bookman Old Style" w:hAnsi="Bookman Old Style"/>
                <w:sz w:val="20"/>
                <w:szCs w:val="20"/>
              </w:rPr>
            </w:pPr>
            <w:r w:rsidRPr="00A97AFE">
              <w:rPr>
                <w:rFonts w:ascii="Bookman Old Style" w:hAnsi="Bookman Old Style"/>
                <w:sz w:val="20"/>
                <w:szCs w:val="20"/>
              </w:rPr>
              <w:t>89.06%</w:t>
            </w:r>
          </w:p>
        </w:tc>
      </w:tr>
    </w:tbl>
    <w:p w14:paraId="661C30C5" w14:textId="77777777" w:rsidR="00510C3C" w:rsidRPr="00A97AFE" w:rsidRDefault="00510C3C" w:rsidP="00D567FB">
      <w:pPr>
        <w:pStyle w:val="ListParagraph"/>
        <w:spacing w:line="360" w:lineRule="auto"/>
        <w:jc w:val="both"/>
        <w:rPr>
          <w:rFonts w:ascii="Bookman Old Style" w:hAnsi="Bookman Old Style"/>
          <w:sz w:val="20"/>
          <w:szCs w:val="20"/>
        </w:rPr>
      </w:pPr>
    </w:p>
    <w:p w14:paraId="1F55BF39" w14:textId="6604940A" w:rsidR="00C24E20" w:rsidRPr="00A97AFE" w:rsidRDefault="002A06BA" w:rsidP="00D567FB">
      <w:pPr>
        <w:pStyle w:val="ListParagraph"/>
        <w:numPr>
          <w:ilvl w:val="0"/>
          <w:numId w:val="3"/>
        </w:numPr>
        <w:spacing w:line="360" w:lineRule="auto"/>
        <w:jc w:val="both"/>
        <w:rPr>
          <w:rFonts w:ascii="Bookman Old Style" w:hAnsi="Bookman Old Style"/>
          <w:sz w:val="20"/>
          <w:szCs w:val="20"/>
        </w:rPr>
      </w:pPr>
      <w:r w:rsidRPr="00A97AFE">
        <w:rPr>
          <w:rFonts w:ascii="Bookman Old Style" w:hAnsi="Bookman Old Style"/>
          <w:sz w:val="20"/>
          <w:szCs w:val="20"/>
        </w:rPr>
        <w:t>The Petitioners to submit why DL trajectory is projected to remain flat in five years despite huge investment in Loss Reduction and smart metering works under RDSS and other Capex Schemes.</w:t>
      </w:r>
      <w:r w:rsidR="00E04B2C" w:rsidRPr="00A97AFE">
        <w:rPr>
          <w:rFonts w:ascii="Bookman Old Style" w:hAnsi="Bookman Old Style"/>
          <w:sz w:val="20"/>
          <w:szCs w:val="20"/>
        </w:rPr>
        <w:t xml:space="preserve"> </w:t>
      </w:r>
    </w:p>
    <w:p w14:paraId="2935AAA3" w14:textId="77777777" w:rsidR="00C24E20" w:rsidRPr="00A97AFE" w:rsidRDefault="00C24E20" w:rsidP="00D567FB">
      <w:pPr>
        <w:pStyle w:val="ListParagraph"/>
        <w:spacing w:line="360" w:lineRule="auto"/>
        <w:jc w:val="both"/>
        <w:rPr>
          <w:rFonts w:ascii="Bookman Old Style" w:hAnsi="Bookman Old Style"/>
          <w:b/>
          <w:sz w:val="20"/>
          <w:szCs w:val="20"/>
        </w:rPr>
      </w:pPr>
    </w:p>
    <w:p w14:paraId="31B566D5" w14:textId="77777777" w:rsidR="00F96E15" w:rsidRPr="00A97AFE" w:rsidRDefault="00C24E20" w:rsidP="00D567FB">
      <w:pPr>
        <w:pStyle w:val="ListParagraph"/>
        <w:spacing w:line="360" w:lineRule="auto"/>
        <w:jc w:val="both"/>
        <w:rPr>
          <w:rFonts w:ascii="Bookman Old Style" w:hAnsi="Bookman Old Style"/>
          <w:sz w:val="20"/>
          <w:szCs w:val="20"/>
        </w:rPr>
      </w:pPr>
      <w:r w:rsidRPr="00A97AFE">
        <w:rPr>
          <w:rFonts w:ascii="Bookman Old Style" w:hAnsi="Bookman Old Style"/>
          <w:b/>
          <w:sz w:val="20"/>
          <w:szCs w:val="20"/>
        </w:rPr>
        <w:t xml:space="preserve">Response: </w:t>
      </w:r>
      <w:r w:rsidR="00F96E15" w:rsidRPr="00A97AFE">
        <w:rPr>
          <w:rFonts w:ascii="Bookman Old Style" w:hAnsi="Bookman Old Style"/>
          <w:sz w:val="20"/>
          <w:szCs w:val="20"/>
        </w:rPr>
        <w:t>The licensee has proposed a reduction in the overall Distribution Loss (DL) trajectory from 13.78% in FY 2024–25 to 12.71% in FY 2029–30 over the Control Period. While the reduction may appear moderate at the consolidated level, it reflects a realistic and phased approach, taking into account ground-level challenges.</w:t>
      </w:r>
    </w:p>
    <w:p w14:paraId="1736CF79" w14:textId="77777777" w:rsidR="00F96E15" w:rsidRPr="00A97AFE" w:rsidRDefault="00F96E15" w:rsidP="00D567FB">
      <w:pPr>
        <w:pStyle w:val="ListParagraph"/>
        <w:spacing w:line="360" w:lineRule="auto"/>
        <w:jc w:val="both"/>
        <w:rPr>
          <w:rFonts w:ascii="Bookman Old Style" w:hAnsi="Bookman Old Style"/>
          <w:sz w:val="20"/>
          <w:szCs w:val="20"/>
        </w:rPr>
      </w:pPr>
    </w:p>
    <w:p w14:paraId="2CC2237C" w14:textId="77777777" w:rsidR="00F96E15" w:rsidRPr="00A97AFE" w:rsidRDefault="00F96E15" w:rsidP="00D567FB">
      <w:pPr>
        <w:pStyle w:val="ListParagraph"/>
        <w:spacing w:line="360" w:lineRule="auto"/>
        <w:jc w:val="both"/>
        <w:rPr>
          <w:rFonts w:ascii="Bookman Old Style" w:hAnsi="Bookman Old Style"/>
          <w:sz w:val="20"/>
          <w:szCs w:val="20"/>
        </w:rPr>
      </w:pPr>
      <w:r w:rsidRPr="00A97AFE">
        <w:rPr>
          <w:rFonts w:ascii="Bookman Old Style" w:hAnsi="Bookman Old Style"/>
          <w:sz w:val="20"/>
          <w:szCs w:val="20"/>
        </w:rPr>
        <w:t>It is important to highlight that the projected trajectory is not entirely flat—DISCOM-wise trends indicate a gradual decline in losses across the Control Period. The projections have been made cautiously, considering the ongoing privatization process, which has led to operational disruptions and organizational unrest, thereby affecting the pace of loss reduction initiatives.</w:t>
      </w:r>
    </w:p>
    <w:p w14:paraId="2ED80D50" w14:textId="77777777" w:rsidR="00F96E15" w:rsidRPr="00A97AFE" w:rsidRDefault="00F96E15" w:rsidP="00D567FB">
      <w:pPr>
        <w:pStyle w:val="ListParagraph"/>
        <w:spacing w:line="360" w:lineRule="auto"/>
        <w:jc w:val="both"/>
        <w:rPr>
          <w:rFonts w:ascii="Bookman Old Style" w:hAnsi="Bookman Old Style"/>
          <w:sz w:val="20"/>
          <w:szCs w:val="20"/>
        </w:rPr>
      </w:pPr>
    </w:p>
    <w:p w14:paraId="742A4C95" w14:textId="3183718F" w:rsidR="00201669" w:rsidRPr="00A97AFE" w:rsidRDefault="00F96E15" w:rsidP="00D567FB">
      <w:pPr>
        <w:pStyle w:val="ListParagraph"/>
        <w:spacing w:line="360" w:lineRule="auto"/>
        <w:jc w:val="both"/>
        <w:rPr>
          <w:rFonts w:ascii="Bookman Old Style" w:hAnsi="Bookman Old Style"/>
          <w:sz w:val="20"/>
          <w:szCs w:val="20"/>
        </w:rPr>
      </w:pPr>
      <w:r w:rsidRPr="00A97AFE">
        <w:rPr>
          <w:rFonts w:ascii="Bookman Old Style" w:hAnsi="Bookman Old Style"/>
          <w:sz w:val="20"/>
          <w:szCs w:val="20"/>
        </w:rPr>
        <w:t>Despite significant investments being undertaken under RDSS and other capex schemes, the full impact of these measures—especially smart metering—will be visible progressively, as implementation expands to high-loss rural areas and stabilizes post-privatization.</w:t>
      </w:r>
    </w:p>
    <w:p w14:paraId="110DF870" w14:textId="77777777" w:rsidR="00886FDA" w:rsidRPr="00A97AFE" w:rsidRDefault="00886FDA" w:rsidP="00D567FB">
      <w:pPr>
        <w:pStyle w:val="ListParagraph"/>
        <w:spacing w:line="360" w:lineRule="auto"/>
        <w:jc w:val="both"/>
        <w:rPr>
          <w:rFonts w:ascii="Bookman Old Style" w:hAnsi="Bookman Old Style"/>
          <w:sz w:val="20"/>
          <w:szCs w:val="20"/>
        </w:rPr>
      </w:pPr>
    </w:p>
    <w:p w14:paraId="1271786B" w14:textId="4C4BC280" w:rsidR="002A06BA" w:rsidRPr="00A97AFE" w:rsidRDefault="002A06BA" w:rsidP="00D567FB">
      <w:pPr>
        <w:pStyle w:val="ListParagraph"/>
        <w:spacing w:line="360" w:lineRule="auto"/>
        <w:jc w:val="both"/>
        <w:rPr>
          <w:rFonts w:ascii="Bookman Old Style" w:hAnsi="Bookman Old Style"/>
          <w:sz w:val="8"/>
          <w:szCs w:val="8"/>
        </w:rPr>
      </w:pPr>
    </w:p>
    <w:p w14:paraId="4C869543" w14:textId="35D6B280" w:rsidR="00C24E20" w:rsidRPr="00A97AFE" w:rsidRDefault="002A06BA" w:rsidP="00D567FB">
      <w:pPr>
        <w:pStyle w:val="ListParagraph"/>
        <w:numPr>
          <w:ilvl w:val="0"/>
          <w:numId w:val="3"/>
        </w:numPr>
        <w:spacing w:line="360" w:lineRule="auto"/>
        <w:jc w:val="both"/>
        <w:rPr>
          <w:rFonts w:ascii="Bookman Old Style" w:hAnsi="Bookman Old Style"/>
          <w:sz w:val="20"/>
          <w:szCs w:val="20"/>
        </w:rPr>
      </w:pPr>
      <w:r w:rsidRPr="00A97AFE">
        <w:rPr>
          <w:rFonts w:ascii="Bookman Old Style" w:hAnsi="Bookman Old Style"/>
          <w:sz w:val="20"/>
          <w:szCs w:val="20"/>
        </w:rPr>
        <w:t>With 100% consumers to have Smart Meters within the next 2-3 years, Billing Efficiency should improve. This is highlighted in submission dated 09.10.2024 made by the Chief Engineer, RUA, UPPCL. Petitioners to explain in detail how this is reflected in distribution loss trajectory that has been submitted by them by bifurcating distribution losses as Technical and losses related to billing.</w:t>
      </w:r>
    </w:p>
    <w:p w14:paraId="42AC88E3" w14:textId="77777777" w:rsidR="00C24E20" w:rsidRPr="00A97AFE" w:rsidRDefault="00C24E20" w:rsidP="00D567FB">
      <w:pPr>
        <w:pStyle w:val="ListParagraph"/>
        <w:spacing w:line="360" w:lineRule="auto"/>
        <w:jc w:val="both"/>
        <w:rPr>
          <w:rFonts w:ascii="Bookman Old Style" w:hAnsi="Bookman Old Style"/>
          <w:b/>
          <w:sz w:val="20"/>
          <w:szCs w:val="20"/>
        </w:rPr>
      </w:pPr>
    </w:p>
    <w:p w14:paraId="027A8F72" w14:textId="53E16D21" w:rsidR="00F234CE" w:rsidRDefault="00C24E20" w:rsidP="00D567FB">
      <w:pPr>
        <w:pStyle w:val="ListParagraph"/>
        <w:spacing w:line="360" w:lineRule="auto"/>
        <w:jc w:val="both"/>
        <w:rPr>
          <w:rFonts w:ascii="Bookman Old Style" w:hAnsi="Bookman Old Style"/>
          <w:bCs/>
          <w:sz w:val="20"/>
          <w:szCs w:val="20"/>
        </w:rPr>
      </w:pPr>
      <w:r w:rsidRPr="00A97AFE">
        <w:rPr>
          <w:rFonts w:ascii="Bookman Old Style" w:hAnsi="Bookman Old Style"/>
          <w:b/>
          <w:sz w:val="20"/>
          <w:szCs w:val="20"/>
        </w:rPr>
        <w:t>Response:</w:t>
      </w:r>
      <w:r w:rsidR="00D16D62">
        <w:rPr>
          <w:rFonts w:ascii="Bookman Old Style" w:hAnsi="Bookman Old Style"/>
          <w:b/>
          <w:sz w:val="20"/>
          <w:szCs w:val="20"/>
        </w:rPr>
        <w:t xml:space="preserve"> </w:t>
      </w:r>
      <w:r w:rsidR="00D5178D" w:rsidRPr="00A97AFE">
        <w:rPr>
          <w:rFonts w:ascii="Bookman Old Style" w:hAnsi="Bookman Old Style"/>
          <w:bCs/>
          <w:sz w:val="20"/>
          <w:szCs w:val="20"/>
        </w:rPr>
        <w:t xml:space="preserve">While the rollout of smart meters under RDSS is a critical step towards improving billing and collection efficiency, its impact on the distribution loss </w:t>
      </w:r>
      <w:r w:rsidR="00D5178D" w:rsidRPr="00A97AFE">
        <w:rPr>
          <w:rFonts w:ascii="Bookman Old Style" w:hAnsi="Bookman Old Style"/>
          <w:bCs/>
          <w:sz w:val="20"/>
          <w:szCs w:val="20"/>
        </w:rPr>
        <w:lastRenderedPageBreak/>
        <w:t xml:space="preserve">trajectory will be gradual and more visible in the medium to long term. </w:t>
      </w:r>
      <w:r w:rsidR="00F234CE" w:rsidRPr="00A97AFE">
        <w:rPr>
          <w:rFonts w:ascii="Bookman Old Style" w:hAnsi="Bookman Old Style"/>
          <w:bCs/>
          <w:sz w:val="20"/>
          <w:szCs w:val="20"/>
        </w:rPr>
        <w:t>The improvement in billing efficiency across DISCOMs in since 2021-22 is shown below:</w:t>
      </w:r>
    </w:p>
    <w:p w14:paraId="33CF2D13" w14:textId="77777777" w:rsidR="00D16D62" w:rsidRDefault="00D16D62" w:rsidP="00D567FB">
      <w:pPr>
        <w:pStyle w:val="ListParagraph"/>
        <w:spacing w:line="360" w:lineRule="auto"/>
        <w:jc w:val="both"/>
        <w:rPr>
          <w:rFonts w:ascii="Bookman Old Style" w:hAnsi="Bookman Old Style"/>
          <w:bCs/>
          <w:sz w:val="20"/>
          <w:szCs w:val="20"/>
        </w:rPr>
      </w:pPr>
    </w:p>
    <w:p w14:paraId="75A8922C" w14:textId="77777777" w:rsidR="00D16D62" w:rsidRPr="00A97AFE" w:rsidRDefault="00D16D62" w:rsidP="00D567FB">
      <w:pPr>
        <w:pStyle w:val="ListParagraph"/>
        <w:spacing w:line="360" w:lineRule="auto"/>
        <w:jc w:val="both"/>
        <w:rPr>
          <w:rFonts w:ascii="Bookman Old Style" w:hAnsi="Bookman Old Style"/>
          <w:bCs/>
          <w:sz w:val="20"/>
          <w:szCs w:val="20"/>
        </w:rPr>
      </w:pPr>
    </w:p>
    <w:tbl>
      <w:tblPr>
        <w:tblW w:w="5670" w:type="dxa"/>
        <w:jc w:val="center"/>
        <w:tblLook w:val="04A0" w:firstRow="1" w:lastRow="0" w:firstColumn="1" w:lastColumn="0" w:noHBand="0" w:noVBand="1"/>
      </w:tblPr>
      <w:tblGrid>
        <w:gridCol w:w="1080"/>
        <w:gridCol w:w="1133"/>
        <w:gridCol w:w="1275"/>
        <w:gridCol w:w="1134"/>
        <w:gridCol w:w="1134"/>
      </w:tblGrid>
      <w:tr w:rsidR="00F234CE" w:rsidRPr="00A97AFE" w14:paraId="26847F95" w14:textId="77777777" w:rsidTr="00865882">
        <w:trPr>
          <w:trHeight w:val="170"/>
          <w:tblHeader/>
          <w:jc w:val="center"/>
        </w:trPr>
        <w:tc>
          <w:tcPr>
            <w:tcW w:w="9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DCA47" w14:textId="77777777" w:rsidR="00F234CE" w:rsidRPr="00A97AFE" w:rsidRDefault="00F234CE" w:rsidP="00D567FB">
            <w:pPr>
              <w:spacing w:after="0" w:line="360" w:lineRule="auto"/>
              <w:rPr>
                <w:rFonts w:ascii="Bookman Old Style" w:eastAsia="Times New Roman" w:hAnsi="Bookman Old Style" w:cs="Calibri"/>
                <w:b/>
                <w:bCs/>
                <w:color w:val="000000"/>
                <w:kern w:val="0"/>
                <w:sz w:val="20"/>
                <w:szCs w:val="20"/>
                <w14:ligatures w14:val="none"/>
              </w:rPr>
            </w:pPr>
            <w:r w:rsidRPr="00A97AFE">
              <w:rPr>
                <w:rFonts w:ascii="Bookman Old Style" w:eastAsia="Times New Roman" w:hAnsi="Bookman Old Style" w:cs="Calibri"/>
                <w:b/>
                <w:bCs/>
                <w:color w:val="000000"/>
                <w:kern w:val="0"/>
                <w:sz w:val="20"/>
                <w:szCs w:val="20"/>
                <w14:ligatures w14:val="none"/>
              </w:rPr>
              <w:t>DISCOM</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01A5D2AD" w14:textId="77777777" w:rsidR="00F234CE" w:rsidRPr="00A97AFE" w:rsidRDefault="00F234CE" w:rsidP="00D567FB">
            <w:pPr>
              <w:spacing w:after="0" w:line="360" w:lineRule="auto"/>
              <w:rPr>
                <w:rFonts w:ascii="Bookman Old Style" w:eastAsia="Times New Roman" w:hAnsi="Bookman Old Style" w:cs="Calibri"/>
                <w:b/>
                <w:bCs/>
                <w:color w:val="000000"/>
                <w:kern w:val="0"/>
                <w:sz w:val="20"/>
                <w:szCs w:val="20"/>
                <w14:ligatures w14:val="none"/>
              </w:rPr>
            </w:pPr>
            <w:r w:rsidRPr="00A97AFE">
              <w:rPr>
                <w:rFonts w:ascii="Bookman Old Style" w:eastAsia="Times New Roman" w:hAnsi="Bookman Old Style" w:cs="Calibri"/>
                <w:b/>
                <w:bCs/>
                <w:color w:val="000000"/>
                <w:kern w:val="0"/>
                <w:sz w:val="20"/>
                <w:szCs w:val="20"/>
                <w14:ligatures w14:val="none"/>
              </w:rPr>
              <w:t>2021-22</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518FE8E6" w14:textId="77777777" w:rsidR="00F234CE" w:rsidRPr="00A97AFE" w:rsidRDefault="00F234CE" w:rsidP="00D567FB">
            <w:pPr>
              <w:spacing w:after="0" w:line="360" w:lineRule="auto"/>
              <w:rPr>
                <w:rFonts w:ascii="Bookman Old Style" w:eastAsia="Times New Roman" w:hAnsi="Bookman Old Style" w:cs="Calibri"/>
                <w:b/>
                <w:bCs/>
                <w:color w:val="000000"/>
                <w:kern w:val="0"/>
                <w:sz w:val="20"/>
                <w:szCs w:val="20"/>
                <w14:ligatures w14:val="none"/>
              </w:rPr>
            </w:pPr>
            <w:r w:rsidRPr="00A97AFE">
              <w:rPr>
                <w:rFonts w:ascii="Bookman Old Style" w:eastAsia="Times New Roman" w:hAnsi="Bookman Old Style" w:cs="Calibri"/>
                <w:b/>
                <w:bCs/>
                <w:color w:val="000000"/>
                <w:kern w:val="0"/>
                <w:sz w:val="20"/>
                <w:szCs w:val="20"/>
                <w14:ligatures w14:val="none"/>
              </w:rPr>
              <w:t>2022-23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8E6A649" w14:textId="77777777" w:rsidR="00F234CE" w:rsidRPr="00A97AFE" w:rsidRDefault="00F234CE" w:rsidP="00D567FB">
            <w:pPr>
              <w:spacing w:after="0" w:line="360" w:lineRule="auto"/>
              <w:rPr>
                <w:rFonts w:ascii="Bookman Old Style" w:eastAsia="Times New Roman" w:hAnsi="Bookman Old Style" w:cs="Calibri"/>
                <w:b/>
                <w:bCs/>
                <w:color w:val="000000"/>
                <w:kern w:val="0"/>
                <w:sz w:val="20"/>
                <w:szCs w:val="20"/>
                <w14:ligatures w14:val="none"/>
              </w:rPr>
            </w:pPr>
            <w:r w:rsidRPr="00A97AFE">
              <w:rPr>
                <w:rFonts w:ascii="Bookman Old Style" w:eastAsia="Times New Roman" w:hAnsi="Bookman Old Style" w:cs="Calibri"/>
                <w:b/>
                <w:bCs/>
                <w:color w:val="000000"/>
                <w:kern w:val="0"/>
                <w:sz w:val="20"/>
                <w:szCs w:val="20"/>
                <w14:ligatures w14:val="none"/>
              </w:rPr>
              <w:t>2023-24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385FE95" w14:textId="77777777" w:rsidR="00F234CE" w:rsidRPr="00A97AFE" w:rsidRDefault="00F234CE" w:rsidP="00D567FB">
            <w:pPr>
              <w:spacing w:after="0" w:line="360" w:lineRule="auto"/>
              <w:rPr>
                <w:rFonts w:ascii="Bookman Old Style" w:eastAsia="Times New Roman" w:hAnsi="Bookman Old Style" w:cs="Calibri"/>
                <w:b/>
                <w:bCs/>
                <w:color w:val="000000"/>
                <w:kern w:val="0"/>
                <w:sz w:val="20"/>
                <w:szCs w:val="20"/>
                <w14:ligatures w14:val="none"/>
              </w:rPr>
            </w:pPr>
            <w:r w:rsidRPr="00A97AFE">
              <w:rPr>
                <w:rFonts w:ascii="Bookman Old Style" w:eastAsia="Times New Roman" w:hAnsi="Bookman Old Style" w:cs="Calibri"/>
                <w:b/>
                <w:bCs/>
                <w:color w:val="000000"/>
                <w:kern w:val="0"/>
                <w:sz w:val="20"/>
                <w:szCs w:val="20"/>
                <w14:ligatures w14:val="none"/>
              </w:rPr>
              <w:t>2024-25</w:t>
            </w:r>
          </w:p>
        </w:tc>
      </w:tr>
      <w:tr w:rsidR="00C87B3A" w:rsidRPr="00A97AFE" w14:paraId="748C1A92" w14:textId="77777777" w:rsidTr="007F4F81">
        <w:trPr>
          <w:trHeight w:val="170"/>
          <w:jc w:val="center"/>
        </w:trPr>
        <w:tc>
          <w:tcPr>
            <w:tcW w:w="994" w:type="dxa"/>
            <w:tcBorders>
              <w:top w:val="nil"/>
              <w:left w:val="single" w:sz="4" w:space="0" w:color="auto"/>
              <w:bottom w:val="single" w:sz="4" w:space="0" w:color="auto"/>
              <w:right w:val="single" w:sz="4" w:space="0" w:color="auto"/>
            </w:tcBorders>
            <w:shd w:val="clear" w:color="auto" w:fill="auto"/>
            <w:noWrap/>
            <w:vAlign w:val="center"/>
            <w:hideMark/>
          </w:tcPr>
          <w:p w14:paraId="441F4EB8" w14:textId="77777777" w:rsidR="00C87B3A" w:rsidRPr="00A97AFE" w:rsidRDefault="00C87B3A" w:rsidP="00C87B3A">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DVVNL</w:t>
            </w:r>
          </w:p>
        </w:tc>
        <w:tc>
          <w:tcPr>
            <w:tcW w:w="1133" w:type="dxa"/>
            <w:tcBorders>
              <w:top w:val="nil"/>
              <w:left w:val="nil"/>
              <w:bottom w:val="single" w:sz="4" w:space="0" w:color="auto"/>
              <w:right w:val="single" w:sz="4" w:space="0" w:color="auto"/>
            </w:tcBorders>
            <w:shd w:val="clear" w:color="auto" w:fill="auto"/>
            <w:noWrap/>
            <w:vAlign w:val="bottom"/>
            <w:hideMark/>
          </w:tcPr>
          <w:p w14:paraId="001BCFA6" w14:textId="77777777" w:rsidR="00C87B3A" w:rsidRPr="00A97AFE" w:rsidRDefault="00C87B3A" w:rsidP="00C87B3A">
            <w:pPr>
              <w:spacing w:after="0" w:line="360" w:lineRule="auto"/>
              <w:jc w:val="right"/>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74.36%</w:t>
            </w:r>
          </w:p>
        </w:tc>
        <w:tc>
          <w:tcPr>
            <w:tcW w:w="1275" w:type="dxa"/>
            <w:tcBorders>
              <w:top w:val="nil"/>
              <w:left w:val="nil"/>
              <w:bottom w:val="single" w:sz="4" w:space="0" w:color="auto"/>
              <w:right w:val="single" w:sz="4" w:space="0" w:color="auto"/>
            </w:tcBorders>
            <w:shd w:val="clear" w:color="auto" w:fill="auto"/>
            <w:noWrap/>
            <w:vAlign w:val="bottom"/>
            <w:hideMark/>
          </w:tcPr>
          <w:p w14:paraId="45F9CEDF" w14:textId="0B3D7FB0" w:rsidR="00C87B3A" w:rsidRPr="00A97AFE" w:rsidRDefault="00C87B3A" w:rsidP="00C87B3A">
            <w:pPr>
              <w:spacing w:after="0" w:line="360" w:lineRule="auto"/>
              <w:jc w:val="right"/>
              <w:rPr>
                <w:rFonts w:ascii="Bookman Old Style" w:eastAsia="Times New Roman" w:hAnsi="Bookman Old Style" w:cs="Calibri"/>
                <w:color w:val="000000"/>
                <w:kern w:val="0"/>
                <w:sz w:val="20"/>
                <w:szCs w:val="20"/>
                <w14:ligatures w14:val="none"/>
              </w:rPr>
            </w:pPr>
            <w:r w:rsidRPr="00A97AFE">
              <w:rPr>
                <w:rFonts w:ascii="Bookman Old Style" w:hAnsi="Bookman Old Style" w:cs="Calibri"/>
                <w:color w:val="000000"/>
                <w:sz w:val="20"/>
                <w:szCs w:val="20"/>
              </w:rPr>
              <w:t>78.41%</w:t>
            </w:r>
          </w:p>
        </w:tc>
        <w:tc>
          <w:tcPr>
            <w:tcW w:w="1134" w:type="dxa"/>
            <w:tcBorders>
              <w:top w:val="nil"/>
              <w:left w:val="nil"/>
              <w:bottom w:val="single" w:sz="4" w:space="0" w:color="auto"/>
              <w:right w:val="single" w:sz="4" w:space="0" w:color="auto"/>
            </w:tcBorders>
            <w:shd w:val="clear" w:color="auto" w:fill="auto"/>
            <w:noWrap/>
            <w:vAlign w:val="bottom"/>
            <w:hideMark/>
          </w:tcPr>
          <w:p w14:paraId="1B822A5D" w14:textId="77777777" w:rsidR="00C87B3A" w:rsidRPr="00A97AFE" w:rsidRDefault="00C87B3A" w:rsidP="00C87B3A">
            <w:pPr>
              <w:spacing w:after="0" w:line="360" w:lineRule="auto"/>
              <w:jc w:val="right"/>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81.56%</w:t>
            </w:r>
          </w:p>
        </w:tc>
        <w:tc>
          <w:tcPr>
            <w:tcW w:w="1134" w:type="dxa"/>
            <w:tcBorders>
              <w:top w:val="nil"/>
              <w:left w:val="nil"/>
              <w:bottom w:val="single" w:sz="4" w:space="0" w:color="auto"/>
              <w:right w:val="single" w:sz="4" w:space="0" w:color="auto"/>
            </w:tcBorders>
            <w:shd w:val="clear" w:color="auto" w:fill="auto"/>
            <w:noWrap/>
            <w:vAlign w:val="bottom"/>
            <w:hideMark/>
          </w:tcPr>
          <w:p w14:paraId="6BA0027B" w14:textId="77777777" w:rsidR="00C87B3A" w:rsidRPr="00A97AFE" w:rsidRDefault="00C87B3A" w:rsidP="00C87B3A">
            <w:pPr>
              <w:spacing w:after="0" w:line="360" w:lineRule="auto"/>
              <w:jc w:val="right"/>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84.47%</w:t>
            </w:r>
          </w:p>
        </w:tc>
      </w:tr>
      <w:tr w:rsidR="00C87B3A" w:rsidRPr="00A97AFE" w14:paraId="1F5FA403" w14:textId="77777777" w:rsidTr="007F4F81">
        <w:trPr>
          <w:trHeight w:val="170"/>
          <w:jc w:val="center"/>
        </w:trPr>
        <w:tc>
          <w:tcPr>
            <w:tcW w:w="994" w:type="dxa"/>
            <w:tcBorders>
              <w:top w:val="nil"/>
              <w:left w:val="single" w:sz="4" w:space="0" w:color="auto"/>
              <w:bottom w:val="single" w:sz="4" w:space="0" w:color="auto"/>
              <w:right w:val="single" w:sz="4" w:space="0" w:color="auto"/>
            </w:tcBorders>
            <w:shd w:val="clear" w:color="auto" w:fill="auto"/>
            <w:noWrap/>
            <w:vAlign w:val="center"/>
            <w:hideMark/>
          </w:tcPr>
          <w:p w14:paraId="3DE456D7" w14:textId="77777777" w:rsidR="00C87B3A" w:rsidRPr="00A97AFE" w:rsidRDefault="00C87B3A" w:rsidP="00C87B3A">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MVVNL</w:t>
            </w:r>
          </w:p>
        </w:tc>
        <w:tc>
          <w:tcPr>
            <w:tcW w:w="1133" w:type="dxa"/>
            <w:tcBorders>
              <w:top w:val="nil"/>
              <w:left w:val="nil"/>
              <w:bottom w:val="single" w:sz="4" w:space="0" w:color="auto"/>
              <w:right w:val="single" w:sz="4" w:space="0" w:color="auto"/>
            </w:tcBorders>
            <w:shd w:val="clear" w:color="auto" w:fill="auto"/>
            <w:noWrap/>
            <w:vAlign w:val="bottom"/>
            <w:hideMark/>
          </w:tcPr>
          <w:p w14:paraId="7BE43D0F" w14:textId="77777777" w:rsidR="00C87B3A" w:rsidRPr="00A97AFE" w:rsidRDefault="00C87B3A" w:rsidP="00C87B3A">
            <w:pPr>
              <w:spacing w:after="0" w:line="360" w:lineRule="auto"/>
              <w:jc w:val="right"/>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82.64%</w:t>
            </w:r>
          </w:p>
        </w:tc>
        <w:tc>
          <w:tcPr>
            <w:tcW w:w="1275" w:type="dxa"/>
            <w:tcBorders>
              <w:top w:val="nil"/>
              <w:left w:val="nil"/>
              <w:bottom w:val="single" w:sz="4" w:space="0" w:color="auto"/>
              <w:right w:val="single" w:sz="4" w:space="0" w:color="auto"/>
            </w:tcBorders>
            <w:shd w:val="clear" w:color="auto" w:fill="auto"/>
            <w:noWrap/>
            <w:vAlign w:val="bottom"/>
            <w:hideMark/>
          </w:tcPr>
          <w:p w14:paraId="7E07692C" w14:textId="3FBF1718" w:rsidR="00C87B3A" w:rsidRPr="00A97AFE" w:rsidRDefault="00C87B3A" w:rsidP="00C87B3A">
            <w:pPr>
              <w:spacing w:after="0" w:line="360" w:lineRule="auto"/>
              <w:jc w:val="right"/>
              <w:rPr>
                <w:rFonts w:ascii="Bookman Old Style" w:eastAsia="Times New Roman" w:hAnsi="Bookman Old Style" w:cs="Calibri"/>
                <w:color w:val="000000"/>
                <w:kern w:val="0"/>
                <w:sz w:val="20"/>
                <w:szCs w:val="20"/>
                <w14:ligatures w14:val="none"/>
              </w:rPr>
            </w:pPr>
            <w:r w:rsidRPr="00A97AFE">
              <w:rPr>
                <w:rFonts w:ascii="Bookman Old Style" w:hAnsi="Bookman Old Style" w:cs="Calibri"/>
                <w:color w:val="000000"/>
                <w:sz w:val="20"/>
                <w:szCs w:val="20"/>
              </w:rPr>
              <w:t>84.94%</w:t>
            </w:r>
          </w:p>
        </w:tc>
        <w:tc>
          <w:tcPr>
            <w:tcW w:w="1134" w:type="dxa"/>
            <w:tcBorders>
              <w:top w:val="nil"/>
              <w:left w:val="nil"/>
              <w:bottom w:val="single" w:sz="4" w:space="0" w:color="auto"/>
              <w:right w:val="single" w:sz="4" w:space="0" w:color="auto"/>
            </w:tcBorders>
            <w:shd w:val="clear" w:color="auto" w:fill="auto"/>
            <w:noWrap/>
            <w:vAlign w:val="bottom"/>
            <w:hideMark/>
          </w:tcPr>
          <w:p w14:paraId="7D5ABF95" w14:textId="77777777" w:rsidR="00C87B3A" w:rsidRPr="00A97AFE" w:rsidRDefault="00C87B3A" w:rsidP="00C87B3A">
            <w:pPr>
              <w:spacing w:after="0" w:line="360" w:lineRule="auto"/>
              <w:jc w:val="right"/>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85.04%</w:t>
            </w:r>
          </w:p>
        </w:tc>
        <w:tc>
          <w:tcPr>
            <w:tcW w:w="1134" w:type="dxa"/>
            <w:tcBorders>
              <w:top w:val="nil"/>
              <w:left w:val="nil"/>
              <w:bottom w:val="single" w:sz="4" w:space="0" w:color="auto"/>
              <w:right w:val="single" w:sz="4" w:space="0" w:color="auto"/>
            </w:tcBorders>
            <w:shd w:val="clear" w:color="auto" w:fill="auto"/>
            <w:noWrap/>
            <w:vAlign w:val="bottom"/>
            <w:hideMark/>
          </w:tcPr>
          <w:p w14:paraId="1D74A80C" w14:textId="77777777" w:rsidR="00C87B3A" w:rsidRPr="00A97AFE" w:rsidRDefault="00C87B3A" w:rsidP="00C87B3A">
            <w:pPr>
              <w:spacing w:after="0" w:line="360" w:lineRule="auto"/>
              <w:jc w:val="right"/>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86.41%</w:t>
            </w:r>
          </w:p>
        </w:tc>
      </w:tr>
      <w:tr w:rsidR="00C87B3A" w:rsidRPr="00A97AFE" w14:paraId="3B2D6638" w14:textId="77777777" w:rsidTr="007F4F81">
        <w:trPr>
          <w:trHeight w:val="170"/>
          <w:jc w:val="center"/>
        </w:trPr>
        <w:tc>
          <w:tcPr>
            <w:tcW w:w="994" w:type="dxa"/>
            <w:tcBorders>
              <w:top w:val="nil"/>
              <w:left w:val="single" w:sz="4" w:space="0" w:color="auto"/>
              <w:bottom w:val="single" w:sz="4" w:space="0" w:color="auto"/>
              <w:right w:val="single" w:sz="4" w:space="0" w:color="auto"/>
            </w:tcBorders>
            <w:shd w:val="clear" w:color="auto" w:fill="auto"/>
            <w:noWrap/>
            <w:vAlign w:val="center"/>
            <w:hideMark/>
          </w:tcPr>
          <w:p w14:paraId="3323BDCA" w14:textId="77777777" w:rsidR="00C87B3A" w:rsidRPr="00A97AFE" w:rsidRDefault="00C87B3A" w:rsidP="00C87B3A">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PVVNL</w:t>
            </w:r>
          </w:p>
        </w:tc>
        <w:tc>
          <w:tcPr>
            <w:tcW w:w="1133" w:type="dxa"/>
            <w:tcBorders>
              <w:top w:val="nil"/>
              <w:left w:val="nil"/>
              <w:bottom w:val="single" w:sz="4" w:space="0" w:color="auto"/>
              <w:right w:val="single" w:sz="4" w:space="0" w:color="auto"/>
            </w:tcBorders>
            <w:shd w:val="clear" w:color="auto" w:fill="auto"/>
            <w:noWrap/>
            <w:vAlign w:val="bottom"/>
            <w:hideMark/>
          </w:tcPr>
          <w:p w14:paraId="7D34B8C8" w14:textId="77777777" w:rsidR="00C87B3A" w:rsidRPr="00A97AFE" w:rsidRDefault="00C87B3A" w:rsidP="00C87B3A">
            <w:pPr>
              <w:spacing w:after="0" w:line="360" w:lineRule="auto"/>
              <w:jc w:val="right"/>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82.02%</w:t>
            </w:r>
          </w:p>
        </w:tc>
        <w:tc>
          <w:tcPr>
            <w:tcW w:w="1275" w:type="dxa"/>
            <w:tcBorders>
              <w:top w:val="nil"/>
              <w:left w:val="nil"/>
              <w:bottom w:val="single" w:sz="4" w:space="0" w:color="auto"/>
              <w:right w:val="single" w:sz="4" w:space="0" w:color="auto"/>
            </w:tcBorders>
            <w:shd w:val="clear" w:color="auto" w:fill="auto"/>
            <w:noWrap/>
            <w:vAlign w:val="bottom"/>
            <w:hideMark/>
          </w:tcPr>
          <w:p w14:paraId="6AA1DF05" w14:textId="2B7333F8" w:rsidR="00C87B3A" w:rsidRPr="00A97AFE" w:rsidRDefault="00C87B3A" w:rsidP="00C87B3A">
            <w:pPr>
              <w:spacing w:after="0" w:line="360" w:lineRule="auto"/>
              <w:jc w:val="right"/>
              <w:rPr>
                <w:rFonts w:ascii="Bookman Old Style" w:eastAsia="Times New Roman" w:hAnsi="Bookman Old Style" w:cs="Calibri"/>
                <w:color w:val="000000"/>
                <w:kern w:val="0"/>
                <w:sz w:val="20"/>
                <w:szCs w:val="20"/>
                <w14:ligatures w14:val="none"/>
              </w:rPr>
            </w:pPr>
            <w:r w:rsidRPr="00A97AFE">
              <w:rPr>
                <w:rFonts w:ascii="Bookman Old Style" w:hAnsi="Bookman Old Style" w:cs="Calibri"/>
                <w:color w:val="000000"/>
                <w:sz w:val="20"/>
                <w:szCs w:val="20"/>
              </w:rPr>
              <w:t>85.64%</w:t>
            </w:r>
          </w:p>
        </w:tc>
        <w:tc>
          <w:tcPr>
            <w:tcW w:w="1134" w:type="dxa"/>
            <w:tcBorders>
              <w:top w:val="nil"/>
              <w:left w:val="nil"/>
              <w:bottom w:val="single" w:sz="4" w:space="0" w:color="auto"/>
              <w:right w:val="single" w:sz="4" w:space="0" w:color="auto"/>
            </w:tcBorders>
            <w:shd w:val="clear" w:color="auto" w:fill="auto"/>
            <w:noWrap/>
            <w:vAlign w:val="bottom"/>
            <w:hideMark/>
          </w:tcPr>
          <w:p w14:paraId="5EF5A126" w14:textId="77777777" w:rsidR="00C87B3A" w:rsidRPr="00A97AFE" w:rsidRDefault="00C87B3A" w:rsidP="00C87B3A">
            <w:pPr>
              <w:spacing w:after="0" w:line="360" w:lineRule="auto"/>
              <w:jc w:val="right"/>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87.28%</w:t>
            </w:r>
          </w:p>
        </w:tc>
        <w:tc>
          <w:tcPr>
            <w:tcW w:w="1134" w:type="dxa"/>
            <w:tcBorders>
              <w:top w:val="nil"/>
              <w:left w:val="nil"/>
              <w:bottom w:val="single" w:sz="4" w:space="0" w:color="auto"/>
              <w:right w:val="single" w:sz="4" w:space="0" w:color="auto"/>
            </w:tcBorders>
            <w:shd w:val="clear" w:color="auto" w:fill="auto"/>
            <w:noWrap/>
            <w:vAlign w:val="bottom"/>
            <w:hideMark/>
          </w:tcPr>
          <w:p w14:paraId="103422F2" w14:textId="77777777" w:rsidR="00C87B3A" w:rsidRPr="00A97AFE" w:rsidRDefault="00C87B3A" w:rsidP="00C87B3A">
            <w:pPr>
              <w:spacing w:after="0" w:line="360" w:lineRule="auto"/>
              <w:jc w:val="right"/>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88.82%</w:t>
            </w:r>
          </w:p>
        </w:tc>
      </w:tr>
      <w:tr w:rsidR="00C87B3A" w:rsidRPr="00A97AFE" w14:paraId="66DDE5F3" w14:textId="77777777" w:rsidTr="007F4F81">
        <w:trPr>
          <w:trHeight w:val="170"/>
          <w:jc w:val="center"/>
        </w:trPr>
        <w:tc>
          <w:tcPr>
            <w:tcW w:w="994" w:type="dxa"/>
            <w:tcBorders>
              <w:top w:val="nil"/>
              <w:left w:val="single" w:sz="4" w:space="0" w:color="auto"/>
              <w:bottom w:val="single" w:sz="4" w:space="0" w:color="auto"/>
              <w:right w:val="single" w:sz="4" w:space="0" w:color="auto"/>
            </w:tcBorders>
            <w:shd w:val="clear" w:color="auto" w:fill="auto"/>
            <w:noWrap/>
            <w:vAlign w:val="center"/>
            <w:hideMark/>
          </w:tcPr>
          <w:p w14:paraId="57B7570C" w14:textId="77777777" w:rsidR="00C87B3A" w:rsidRPr="00A97AFE" w:rsidRDefault="00C87B3A" w:rsidP="00C87B3A">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PuVVNL</w:t>
            </w:r>
          </w:p>
        </w:tc>
        <w:tc>
          <w:tcPr>
            <w:tcW w:w="1133" w:type="dxa"/>
            <w:tcBorders>
              <w:top w:val="nil"/>
              <w:left w:val="nil"/>
              <w:bottom w:val="single" w:sz="4" w:space="0" w:color="auto"/>
              <w:right w:val="single" w:sz="4" w:space="0" w:color="auto"/>
            </w:tcBorders>
            <w:shd w:val="clear" w:color="auto" w:fill="auto"/>
            <w:noWrap/>
            <w:vAlign w:val="bottom"/>
            <w:hideMark/>
          </w:tcPr>
          <w:p w14:paraId="2F9345FF" w14:textId="77777777" w:rsidR="00C87B3A" w:rsidRPr="00A97AFE" w:rsidRDefault="00C87B3A" w:rsidP="00C87B3A">
            <w:pPr>
              <w:spacing w:after="0" w:line="360" w:lineRule="auto"/>
              <w:jc w:val="right"/>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79.85%</w:t>
            </w:r>
          </w:p>
        </w:tc>
        <w:tc>
          <w:tcPr>
            <w:tcW w:w="1275" w:type="dxa"/>
            <w:tcBorders>
              <w:top w:val="nil"/>
              <w:left w:val="nil"/>
              <w:bottom w:val="single" w:sz="4" w:space="0" w:color="auto"/>
              <w:right w:val="single" w:sz="4" w:space="0" w:color="auto"/>
            </w:tcBorders>
            <w:shd w:val="clear" w:color="auto" w:fill="auto"/>
            <w:noWrap/>
            <w:vAlign w:val="bottom"/>
            <w:hideMark/>
          </w:tcPr>
          <w:p w14:paraId="3FF10AEC" w14:textId="1ADA3EB2" w:rsidR="00C87B3A" w:rsidRPr="00A97AFE" w:rsidRDefault="00C87B3A" w:rsidP="00C87B3A">
            <w:pPr>
              <w:spacing w:after="0" w:line="360" w:lineRule="auto"/>
              <w:jc w:val="right"/>
              <w:rPr>
                <w:rFonts w:ascii="Bookman Old Style" w:eastAsia="Times New Roman" w:hAnsi="Bookman Old Style" w:cs="Calibri"/>
                <w:color w:val="000000"/>
                <w:kern w:val="0"/>
                <w:sz w:val="20"/>
                <w:szCs w:val="20"/>
                <w14:ligatures w14:val="none"/>
              </w:rPr>
            </w:pPr>
            <w:r w:rsidRPr="00A97AFE">
              <w:rPr>
                <w:rFonts w:ascii="Bookman Old Style" w:hAnsi="Bookman Old Style" w:cs="Calibri"/>
                <w:color w:val="000000"/>
                <w:sz w:val="20"/>
                <w:szCs w:val="20"/>
              </w:rPr>
              <w:t>82.59%</w:t>
            </w:r>
          </w:p>
        </w:tc>
        <w:tc>
          <w:tcPr>
            <w:tcW w:w="1134" w:type="dxa"/>
            <w:tcBorders>
              <w:top w:val="nil"/>
              <w:left w:val="nil"/>
              <w:bottom w:val="single" w:sz="4" w:space="0" w:color="auto"/>
              <w:right w:val="single" w:sz="4" w:space="0" w:color="auto"/>
            </w:tcBorders>
            <w:shd w:val="clear" w:color="auto" w:fill="auto"/>
            <w:noWrap/>
            <w:vAlign w:val="bottom"/>
            <w:hideMark/>
          </w:tcPr>
          <w:p w14:paraId="1D3CDDEC" w14:textId="77777777" w:rsidR="00C87B3A" w:rsidRPr="00A97AFE" w:rsidRDefault="00C87B3A" w:rsidP="00C87B3A">
            <w:pPr>
              <w:spacing w:after="0" w:line="360" w:lineRule="auto"/>
              <w:jc w:val="right"/>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82.67%</w:t>
            </w:r>
          </w:p>
        </w:tc>
        <w:tc>
          <w:tcPr>
            <w:tcW w:w="1134" w:type="dxa"/>
            <w:tcBorders>
              <w:top w:val="nil"/>
              <w:left w:val="nil"/>
              <w:bottom w:val="single" w:sz="4" w:space="0" w:color="auto"/>
              <w:right w:val="single" w:sz="4" w:space="0" w:color="auto"/>
            </w:tcBorders>
            <w:shd w:val="clear" w:color="auto" w:fill="auto"/>
            <w:noWrap/>
            <w:vAlign w:val="bottom"/>
            <w:hideMark/>
          </w:tcPr>
          <w:p w14:paraId="431A6693" w14:textId="77777777" w:rsidR="00C87B3A" w:rsidRPr="00A97AFE" w:rsidRDefault="00C87B3A" w:rsidP="00C87B3A">
            <w:pPr>
              <w:spacing w:after="0" w:line="360" w:lineRule="auto"/>
              <w:jc w:val="right"/>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84.04%</w:t>
            </w:r>
          </w:p>
        </w:tc>
      </w:tr>
      <w:tr w:rsidR="00C87B3A" w:rsidRPr="00A97AFE" w14:paraId="1F0AB226" w14:textId="77777777" w:rsidTr="007F4F81">
        <w:trPr>
          <w:trHeight w:val="170"/>
          <w:jc w:val="center"/>
        </w:trPr>
        <w:tc>
          <w:tcPr>
            <w:tcW w:w="994" w:type="dxa"/>
            <w:tcBorders>
              <w:top w:val="nil"/>
              <w:left w:val="single" w:sz="4" w:space="0" w:color="auto"/>
              <w:bottom w:val="single" w:sz="4" w:space="0" w:color="auto"/>
              <w:right w:val="single" w:sz="4" w:space="0" w:color="auto"/>
            </w:tcBorders>
            <w:shd w:val="clear" w:color="auto" w:fill="auto"/>
            <w:noWrap/>
            <w:vAlign w:val="center"/>
            <w:hideMark/>
          </w:tcPr>
          <w:p w14:paraId="69CB7F3B" w14:textId="77777777" w:rsidR="00C87B3A" w:rsidRPr="00A97AFE" w:rsidRDefault="00C87B3A" w:rsidP="00C87B3A">
            <w:pPr>
              <w:spacing w:after="0" w:line="360" w:lineRule="auto"/>
              <w:jc w:val="center"/>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KESCO</w:t>
            </w:r>
          </w:p>
        </w:tc>
        <w:tc>
          <w:tcPr>
            <w:tcW w:w="1133" w:type="dxa"/>
            <w:tcBorders>
              <w:top w:val="nil"/>
              <w:left w:val="nil"/>
              <w:bottom w:val="single" w:sz="4" w:space="0" w:color="auto"/>
              <w:right w:val="single" w:sz="4" w:space="0" w:color="auto"/>
            </w:tcBorders>
            <w:shd w:val="clear" w:color="auto" w:fill="auto"/>
            <w:noWrap/>
            <w:vAlign w:val="bottom"/>
            <w:hideMark/>
          </w:tcPr>
          <w:p w14:paraId="3EDCE01D" w14:textId="77777777" w:rsidR="00C87B3A" w:rsidRPr="00A97AFE" w:rsidRDefault="00C87B3A" w:rsidP="00C87B3A">
            <w:pPr>
              <w:spacing w:after="0" w:line="360" w:lineRule="auto"/>
              <w:jc w:val="right"/>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90.39%</w:t>
            </w:r>
          </w:p>
        </w:tc>
        <w:tc>
          <w:tcPr>
            <w:tcW w:w="1275" w:type="dxa"/>
            <w:tcBorders>
              <w:top w:val="nil"/>
              <w:left w:val="nil"/>
              <w:bottom w:val="single" w:sz="4" w:space="0" w:color="auto"/>
              <w:right w:val="single" w:sz="4" w:space="0" w:color="auto"/>
            </w:tcBorders>
            <w:shd w:val="clear" w:color="auto" w:fill="auto"/>
            <w:noWrap/>
            <w:vAlign w:val="bottom"/>
            <w:hideMark/>
          </w:tcPr>
          <w:p w14:paraId="3A8E7EAB" w14:textId="49A3AF06" w:rsidR="00C87B3A" w:rsidRPr="00A97AFE" w:rsidRDefault="00C87B3A" w:rsidP="00C87B3A">
            <w:pPr>
              <w:spacing w:after="0" w:line="360" w:lineRule="auto"/>
              <w:jc w:val="right"/>
              <w:rPr>
                <w:rFonts w:ascii="Bookman Old Style" w:eastAsia="Times New Roman" w:hAnsi="Bookman Old Style" w:cs="Calibri"/>
                <w:color w:val="000000"/>
                <w:kern w:val="0"/>
                <w:sz w:val="20"/>
                <w:szCs w:val="20"/>
                <w14:ligatures w14:val="none"/>
              </w:rPr>
            </w:pPr>
            <w:r w:rsidRPr="00A97AFE">
              <w:rPr>
                <w:rFonts w:ascii="Bookman Old Style" w:hAnsi="Bookman Old Style" w:cs="Calibri"/>
                <w:color w:val="000000"/>
                <w:sz w:val="20"/>
                <w:szCs w:val="20"/>
              </w:rPr>
              <w:t>90.71%</w:t>
            </w:r>
          </w:p>
        </w:tc>
        <w:tc>
          <w:tcPr>
            <w:tcW w:w="1134" w:type="dxa"/>
            <w:tcBorders>
              <w:top w:val="nil"/>
              <w:left w:val="nil"/>
              <w:bottom w:val="single" w:sz="4" w:space="0" w:color="auto"/>
              <w:right w:val="single" w:sz="4" w:space="0" w:color="auto"/>
            </w:tcBorders>
            <w:shd w:val="clear" w:color="auto" w:fill="auto"/>
            <w:noWrap/>
            <w:vAlign w:val="bottom"/>
            <w:hideMark/>
          </w:tcPr>
          <w:p w14:paraId="079E4090" w14:textId="77777777" w:rsidR="00C87B3A" w:rsidRPr="00A97AFE" w:rsidRDefault="00C87B3A" w:rsidP="00C87B3A">
            <w:pPr>
              <w:spacing w:after="0" w:line="360" w:lineRule="auto"/>
              <w:jc w:val="right"/>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90.40%</w:t>
            </w:r>
          </w:p>
        </w:tc>
        <w:tc>
          <w:tcPr>
            <w:tcW w:w="1134" w:type="dxa"/>
            <w:tcBorders>
              <w:top w:val="nil"/>
              <w:left w:val="nil"/>
              <w:bottom w:val="single" w:sz="4" w:space="0" w:color="auto"/>
              <w:right w:val="single" w:sz="4" w:space="0" w:color="auto"/>
            </w:tcBorders>
            <w:shd w:val="clear" w:color="auto" w:fill="auto"/>
            <w:noWrap/>
            <w:vAlign w:val="bottom"/>
            <w:hideMark/>
          </w:tcPr>
          <w:p w14:paraId="5D1F9101" w14:textId="77777777" w:rsidR="00C87B3A" w:rsidRPr="00A97AFE" w:rsidRDefault="00C87B3A" w:rsidP="00C87B3A">
            <w:pPr>
              <w:spacing w:after="0" w:line="360" w:lineRule="auto"/>
              <w:jc w:val="right"/>
              <w:rPr>
                <w:rFonts w:ascii="Bookman Old Style" w:eastAsia="Times New Roman" w:hAnsi="Bookman Old Style" w:cs="Calibri"/>
                <w:color w:val="000000"/>
                <w:kern w:val="0"/>
                <w:sz w:val="20"/>
                <w:szCs w:val="20"/>
                <w14:ligatures w14:val="none"/>
              </w:rPr>
            </w:pPr>
            <w:r w:rsidRPr="00A97AFE">
              <w:rPr>
                <w:rFonts w:ascii="Bookman Old Style" w:eastAsia="Times New Roman" w:hAnsi="Bookman Old Style" w:cs="Calibri"/>
                <w:color w:val="000000"/>
                <w:kern w:val="0"/>
                <w:sz w:val="20"/>
                <w:szCs w:val="20"/>
                <w14:ligatures w14:val="none"/>
              </w:rPr>
              <w:t>92.32%</w:t>
            </w:r>
          </w:p>
        </w:tc>
      </w:tr>
    </w:tbl>
    <w:p w14:paraId="7145166F" w14:textId="77777777" w:rsidR="00F234CE" w:rsidRPr="00A97AFE" w:rsidRDefault="00F234CE" w:rsidP="00D567FB">
      <w:pPr>
        <w:pStyle w:val="ListParagraph"/>
        <w:spacing w:line="360" w:lineRule="auto"/>
        <w:jc w:val="both"/>
        <w:rPr>
          <w:rFonts w:ascii="Bookman Old Style" w:hAnsi="Bookman Old Style"/>
          <w:bCs/>
          <w:sz w:val="20"/>
          <w:szCs w:val="20"/>
        </w:rPr>
      </w:pPr>
    </w:p>
    <w:p w14:paraId="210A87A4" w14:textId="271A0FBE" w:rsidR="00032CBB" w:rsidRPr="00A97AFE" w:rsidRDefault="00D5178D" w:rsidP="00D567FB">
      <w:pPr>
        <w:pStyle w:val="ListParagraph"/>
        <w:spacing w:line="360" w:lineRule="auto"/>
        <w:jc w:val="both"/>
        <w:rPr>
          <w:rFonts w:ascii="Bookman Old Style" w:hAnsi="Bookman Old Style"/>
          <w:bCs/>
          <w:sz w:val="20"/>
          <w:szCs w:val="20"/>
        </w:rPr>
      </w:pPr>
      <w:r w:rsidRPr="00A97AFE">
        <w:rPr>
          <w:rFonts w:ascii="Bookman Old Style" w:hAnsi="Bookman Old Style"/>
          <w:bCs/>
          <w:sz w:val="20"/>
          <w:szCs w:val="20"/>
        </w:rPr>
        <w:t>Currently, the smart meter implementation is primarily focused in urban areas, where collection efficiency is already high. As a result, the immediate impact on billing-related losses in these areas is limited.</w:t>
      </w:r>
      <w:r w:rsidR="00F234CE" w:rsidRPr="00A97AFE">
        <w:rPr>
          <w:rFonts w:ascii="Bookman Old Style" w:hAnsi="Bookman Old Style"/>
          <w:bCs/>
          <w:sz w:val="20"/>
          <w:szCs w:val="20"/>
        </w:rPr>
        <w:t xml:space="preserve"> </w:t>
      </w:r>
      <w:r w:rsidRPr="00A97AFE">
        <w:rPr>
          <w:rFonts w:ascii="Bookman Old Style" w:hAnsi="Bookman Old Style"/>
          <w:bCs/>
          <w:sz w:val="20"/>
          <w:szCs w:val="20"/>
        </w:rPr>
        <w:t>Significant improvements in billing efficiency and loss reduction are expected once smart meters are fully rolled out in rural and high-loss areas and the operational environment stabilizes.</w:t>
      </w:r>
    </w:p>
    <w:p w14:paraId="0415A9FF" w14:textId="08B22E45" w:rsidR="002A06BA" w:rsidRPr="00A97AFE" w:rsidRDefault="002A06BA" w:rsidP="00D567FB">
      <w:pPr>
        <w:pStyle w:val="ListParagraph"/>
        <w:spacing w:line="360" w:lineRule="auto"/>
        <w:jc w:val="both"/>
        <w:rPr>
          <w:rFonts w:ascii="Bookman Old Style" w:hAnsi="Bookman Old Style"/>
          <w:sz w:val="20"/>
          <w:szCs w:val="20"/>
        </w:rPr>
      </w:pPr>
    </w:p>
    <w:p w14:paraId="6D38C96F" w14:textId="39AFBD31" w:rsidR="00C24E20" w:rsidRPr="00A97AFE" w:rsidRDefault="002A06BA" w:rsidP="00D567FB">
      <w:pPr>
        <w:pStyle w:val="ListParagraph"/>
        <w:numPr>
          <w:ilvl w:val="0"/>
          <w:numId w:val="3"/>
        </w:numPr>
        <w:spacing w:line="360" w:lineRule="auto"/>
        <w:jc w:val="both"/>
        <w:rPr>
          <w:rFonts w:ascii="Bookman Old Style" w:hAnsi="Bookman Old Style"/>
          <w:b/>
          <w:sz w:val="20"/>
          <w:szCs w:val="20"/>
        </w:rPr>
      </w:pPr>
      <w:r w:rsidRPr="00A97AFE">
        <w:rPr>
          <w:rFonts w:ascii="Bookman Old Style" w:hAnsi="Bookman Old Style"/>
          <w:sz w:val="20"/>
          <w:szCs w:val="20"/>
        </w:rPr>
        <w:t>The Petitioners to further submit the impact of smart meter implementation on collection efficiency during each year of control period.</w:t>
      </w:r>
      <w:r w:rsidR="00E04B2C" w:rsidRPr="00A97AFE">
        <w:rPr>
          <w:rFonts w:ascii="Bookman Old Style" w:hAnsi="Bookman Old Style"/>
          <w:sz w:val="20"/>
          <w:szCs w:val="20"/>
        </w:rPr>
        <w:t xml:space="preserve"> </w:t>
      </w:r>
    </w:p>
    <w:p w14:paraId="25F9DC5D" w14:textId="77777777" w:rsidR="00A82B47" w:rsidRPr="00A97AFE" w:rsidRDefault="00A82B47" w:rsidP="00D567FB">
      <w:pPr>
        <w:pStyle w:val="ListParagraph"/>
        <w:spacing w:line="360" w:lineRule="auto"/>
        <w:jc w:val="both"/>
        <w:rPr>
          <w:rFonts w:ascii="Bookman Old Style" w:hAnsi="Bookman Old Style"/>
          <w:b/>
          <w:sz w:val="20"/>
          <w:szCs w:val="20"/>
        </w:rPr>
      </w:pPr>
    </w:p>
    <w:p w14:paraId="7D9B41E1" w14:textId="27010452" w:rsidR="008E6B45" w:rsidRPr="00A97AFE" w:rsidRDefault="00C24E20" w:rsidP="00D567FB">
      <w:pPr>
        <w:pStyle w:val="ListParagraph"/>
        <w:spacing w:line="360" w:lineRule="auto"/>
        <w:jc w:val="both"/>
        <w:rPr>
          <w:rFonts w:ascii="Bookman Old Style" w:hAnsi="Bookman Old Style"/>
          <w:sz w:val="20"/>
          <w:szCs w:val="20"/>
        </w:rPr>
      </w:pPr>
      <w:r w:rsidRPr="00A97AFE">
        <w:rPr>
          <w:rFonts w:ascii="Bookman Old Style" w:hAnsi="Bookman Old Style"/>
          <w:b/>
          <w:sz w:val="20"/>
          <w:szCs w:val="20"/>
        </w:rPr>
        <w:t xml:space="preserve">Response: </w:t>
      </w:r>
      <w:r w:rsidR="00510C3C" w:rsidRPr="00A97AFE">
        <w:rPr>
          <w:rFonts w:ascii="Bookman Old Style" w:hAnsi="Bookman Old Style"/>
          <w:sz w:val="20"/>
          <w:szCs w:val="20"/>
        </w:rPr>
        <w:t>Pre-paid smart metering is currently being carried out under RDSS. RDSS mandates to install smart meters against all consumers. As on date more than 2</w:t>
      </w:r>
      <w:r w:rsidR="0034431B" w:rsidRPr="00A97AFE">
        <w:rPr>
          <w:rFonts w:ascii="Bookman Old Style" w:hAnsi="Bookman Old Style"/>
          <w:sz w:val="20"/>
          <w:szCs w:val="20"/>
        </w:rPr>
        <w:t>6.47</w:t>
      </w:r>
      <w:r w:rsidR="003B760E" w:rsidRPr="00A97AFE">
        <w:rPr>
          <w:rFonts w:ascii="Bookman Old Style" w:hAnsi="Bookman Old Style"/>
          <w:sz w:val="20"/>
          <w:szCs w:val="20"/>
        </w:rPr>
        <w:t xml:space="preserve"> </w:t>
      </w:r>
      <w:r w:rsidR="001F5D81" w:rsidRPr="00A97AFE">
        <w:rPr>
          <w:rFonts w:ascii="Bookman Old Style" w:hAnsi="Bookman Old Style"/>
          <w:sz w:val="20"/>
          <w:szCs w:val="20"/>
        </w:rPr>
        <w:t>lakh smart</w:t>
      </w:r>
      <w:r w:rsidR="00510C3C" w:rsidRPr="00A97AFE">
        <w:rPr>
          <w:rFonts w:ascii="Bookman Old Style" w:hAnsi="Bookman Old Style"/>
          <w:sz w:val="20"/>
          <w:szCs w:val="20"/>
        </w:rPr>
        <w:t xml:space="preserve"> meters have been installed under the scheme. Although these meters are currently operating in </w:t>
      </w:r>
      <w:r w:rsidR="000A799C" w:rsidRPr="00A97AFE">
        <w:rPr>
          <w:rFonts w:ascii="Bookman Old Style" w:hAnsi="Bookman Old Style"/>
          <w:sz w:val="20"/>
          <w:szCs w:val="20"/>
        </w:rPr>
        <w:t>post-paid</w:t>
      </w:r>
      <w:r w:rsidR="00510C3C" w:rsidRPr="00A97AFE">
        <w:rPr>
          <w:rFonts w:ascii="Bookman Old Style" w:hAnsi="Bookman Old Style"/>
          <w:sz w:val="20"/>
          <w:szCs w:val="20"/>
        </w:rPr>
        <w:t xml:space="preserve"> </w:t>
      </w:r>
      <w:r w:rsidR="00D16D62" w:rsidRPr="00A97AFE">
        <w:rPr>
          <w:rFonts w:ascii="Bookman Old Style" w:hAnsi="Bookman Old Style"/>
          <w:sz w:val="20"/>
          <w:szCs w:val="20"/>
        </w:rPr>
        <w:t>mode,</w:t>
      </w:r>
      <w:r w:rsidR="00510C3C" w:rsidRPr="00A97AFE">
        <w:rPr>
          <w:rFonts w:ascii="Bookman Old Style" w:hAnsi="Bookman Old Style"/>
          <w:sz w:val="20"/>
          <w:szCs w:val="20"/>
        </w:rPr>
        <w:t xml:space="preserve"> but we have already started converting these meters into prepaid. </w:t>
      </w:r>
    </w:p>
    <w:p w14:paraId="6375F0F4" w14:textId="68D76C5D" w:rsidR="00865882" w:rsidRPr="0088477C" w:rsidRDefault="008E6B45" w:rsidP="00DF7F61">
      <w:pPr>
        <w:spacing w:line="360" w:lineRule="auto"/>
        <w:ind w:left="720"/>
        <w:jc w:val="both"/>
        <w:rPr>
          <w:rFonts w:ascii="Bookman Old Style" w:hAnsi="Bookman Old Style"/>
          <w:sz w:val="20"/>
          <w:szCs w:val="20"/>
        </w:rPr>
      </w:pPr>
      <w:r w:rsidRPr="00A97AFE">
        <w:rPr>
          <w:rFonts w:ascii="Bookman Old Style" w:hAnsi="Bookman Old Style"/>
          <w:sz w:val="20"/>
          <w:szCs w:val="20"/>
        </w:rPr>
        <w:t xml:space="preserve">In the initial phase, installation is primarily focused in urban areas where the collection efficiency is already high, and consumers have historically been regular in bill payments. Therefore, a significant improvement in collection efficiency is not immediately visible in these divisions. </w:t>
      </w:r>
      <w:r w:rsidR="00904018">
        <w:rPr>
          <w:rFonts w:ascii="Bookman Old Style" w:hAnsi="Bookman Old Style"/>
          <w:bCs/>
          <w:sz w:val="20"/>
          <w:szCs w:val="20"/>
        </w:rPr>
        <w:t>Further, it may also be noted that the Ministry of Power, Govt of India vide its notification no F.No. 14/02(01)/2022-UR&amp;SI-II-(E-259236) dated 19</w:t>
      </w:r>
      <w:r w:rsidR="00904018" w:rsidRPr="00904018">
        <w:rPr>
          <w:rFonts w:ascii="Bookman Old Style" w:hAnsi="Bookman Old Style"/>
          <w:bCs/>
          <w:sz w:val="20"/>
          <w:szCs w:val="20"/>
          <w:vertAlign w:val="superscript"/>
        </w:rPr>
        <w:t>th</w:t>
      </w:r>
      <w:r w:rsidR="00904018">
        <w:rPr>
          <w:rFonts w:ascii="Bookman Old Style" w:hAnsi="Bookman Old Style"/>
          <w:bCs/>
          <w:sz w:val="20"/>
          <w:szCs w:val="20"/>
        </w:rPr>
        <w:t xml:space="preserve"> May 2025 (attached at Annexur</w:t>
      </w:r>
      <w:r w:rsidR="00990D71">
        <w:rPr>
          <w:rFonts w:ascii="Bookman Old Style" w:hAnsi="Bookman Old Style"/>
          <w:bCs/>
          <w:sz w:val="20"/>
          <w:szCs w:val="20"/>
        </w:rPr>
        <w:t>e-III)</w:t>
      </w:r>
      <w:r w:rsidR="00904018">
        <w:rPr>
          <w:rFonts w:ascii="Bookman Old Style" w:hAnsi="Bookman Old Style"/>
          <w:bCs/>
          <w:sz w:val="20"/>
          <w:szCs w:val="20"/>
        </w:rPr>
        <w:t xml:space="preserve"> provided advisory for smooth roll out of smart meters wherein it was advised to take up smart metering in a phased manner i.e. prioritizing the Government establishment including offices/institutions/local bodies as well as residential colonies /buildings followed by industrial &amp; commercial consumers and all other high load consumer with sanctioned load above 10kW. </w:t>
      </w:r>
      <w:r w:rsidR="00DF7F61">
        <w:rPr>
          <w:rFonts w:ascii="Bookman Old Style" w:hAnsi="Bookman Old Style"/>
          <w:bCs/>
          <w:sz w:val="20"/>
          <w:szCs w:val="20"/>
        </w:rPr>
        <w:t>T</w:t>
      </w:r>
      <w:r w:rsidR="00DF7F61" w:rsidRPr="00DF7F61">
        <w:rPr>
          <w:rFonts w:ascii="Bookman Old Style" w:hAnsi="Bookman Old Style"/>
          <w:bCs/>
          <w:sz w:val="20"/>
          <w:szCs w:val="20"/>
        </w:rPr>
        <w:t xml:space="preserve">he advisory does not prioritize the installation of smart meters for other low-load consumers, particularly in rural areas; such deployment is expected to be carried out in a phased manner. Improvements in </w:t>
      </w:r>
      <w:r w:rsidR="00DF7F61" w:rsidRPr="00DF7F61">
        <w:rPr>
          <w:rFonts w:ascii="Bookman Old Style" w:hAnsi="Bookman Old Style"/>
          <w:bCs/>
          <w:sz w:val="20"/>
          <w:szCs w:val="20"/>
        </w:rPr>
        <w:lastRenderedPageBreak/>
        <w:t>collection efficiency are anticipated once smart meters are implemented in these segments, especially in rural and semi-urban areas where current collection levels are relatively low.</w:t>
      </w:r>
    </w:p>
    <w:p w14:paraId="7138F9DB" w14:textId="77777777" w:rsidR="000D0DB9" w:rsidRPr="0088477C" w:rsidRDefault="000D0DB9" w:rsidP="00D567FB">
      <w:pPr>
        <w:pStyle w:val="ListParagraph"/>
        <w:spacing w:line="360" w:lineRule="auto"/>
        <w:jc w:val="both"/>
        <w:rPr>
          <w:rFonts w:ascii="Bookman Old Style" w:hAnsi="Bookman Old Style"/>
          <w:sz w:val="20"/>
          <w:szCs w:val="20"/>
        </w:rPr>
      </w:pPr>
    </w:p>
    <w:p w14:paraId="009CDB2D" w14:textId="77777777" w:rsidR="000D0DB9" w:rsidRPr="0088477C" w:rsidRDefault="000D0DB9" w:rsidP="00D567FB">
      <w:pPr>
        <w:pStyle w:val="ListParagraph"/>
        <w:spacing w:line="360" w:lineRule="auto"/>
        <w:jc w:val="both"/>
        <w:rPr>
          <w:rFonts w:ascii="Bookman Old Style" w:hAnsi="Bookman Old Style"/>
          <w:sz w:val="20"/>
          <w:szCs w:val="20"/>
        </w:rPr>
      </w:pPr>
    </w:p>
    <w:p w14:paraId="029FC768" w14:textId="189BC252" w:rsidR="000D0DB9" w:rsidRPr="0088477C" w:rsidRDefault="000D0DB9" w:rsidP="00D567FB">
      <w:pPr>
        <w:pStyle w:val="ListParagraph"/>
        <w:spacing w:line="360" w:lineRule="auto"/>
        <w:jc w:val="both"/>
        <w:rPr>
          <w:rFonts w:ascii="Bookman Old Style" w:hAnsi="Bookman Old Style"/>
          <w:sz w:val="20"/>
          <w:szCs w:val="20"/>
        </w:rPr>
      </w:pPr>
    </w:p>
    <w:sectPr w:rsidR="000D0DB9" w:rsidRPr="0088477C">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672964" w14:textId="77777777" w:rsidR="00FB404C" w:rsidRDefault="00FB404C" w:rsidP="000A6533">
      <w:pPr>
        <w:spacing w:after="0" w:line="240" w:lineRule="auto"/>
      </w:pPr>
      <w:r>
        <w:separator/>
      </w:r>
    </w:p>
  </w:endnote>
  <w:endnote w:type="continuationSeparator" w:id="0">
    <w:p w14:paraId="67B423C0" w14:textId="77777777" w:rsidR="00FB404C" w:rsidRDefault="00FB404C" w:rsidP="000A65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00000001" w:usb1="00000003" w:usb2="00000000" w:usb3="00000000" w:csb0="0000019F" w:csb1="00000000"/>
  </w:font>
  <w:font w:name="Mangal">
    <w:altName w:val="Courier New"/>
    <w:panose1 w:val="00000400000000000000"/>
    <w:charset w:val="00"/>
    <w:family w:val="auto"/>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1686993"/>
      <w:docPartObj>
        <w:docPartGallery w:val="Page Numbers (Bottom of Page)"/>
        <w:docPartUnique/>
      </w:docPartObj>
    </w:sdtPr>
    <w:sdtEndPr>
      <w:rPr>
        <w:noProof/>
      </w:rPr>
    </w:sdtEndPr>
    <w:sdtContent>
      <w:p w14:paraId="2CD38529" w14:textId="0674ABBE" w:rsidR="00522FA9" w:rsidRDefault="00522FA9">
        <w:pPr>
          <w:pStyle w:val="Footer"/>
          <w:jc w:val="center"/>
        </w:pPr>
        <w:r>
          <w:fldChar w:fldCharType="begin"/>
        </w:r>
        <w:r>
          <w:instrText xml:space="preserve"> PAGE   \* MERGEFORMAT </w:instrText>
        </w:r>
        <w:r>
          <w:fldChar w:fldCharType="separate"/>
        </w:r>
        <w:r w:rsidR="00FD6898">
          <w:rPr>
            <w:noProof/>
          </w:rPr>
          <w:t>14</w:t>
        </w:r>
        <w:r>
          <w:rPr>
            <w:noProof/>
          </w:rPr>
          <w:fldChar w:fldCharType="end"/>
        </w:r>
      </w:p>
    </w:sdtContent>
  </w:sdt>
  <w:p w14:paraId="34572FF8" w14:textId="77777777" w:rsidR="00522FA9" w:rsidRDefault="00522FA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FA2FCE" w14:textId="77777777" w:rsidR="00FB404C" w:rsidRDefault="00FB404C" w:rsidP="000A6533">
      <w:pPr>
        <w:spacing w:after="0" w:line="240" w:lineRule="auto"/>
      </w:pPr>
      <w:r>
        <w:separator/>
      </w:r>
    </w:p>
  </w:footnote>
  <w:footnote w:type="continuationSeparator" w:id="0">
    <w:p w14:paraId="52C4B7A0" w14:textId="77777777" w:rsidR="00FB404C" w:rsidRDefault="00FB404C" w:rsidP="000A65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50410"/>
    <w:multiLevelType w:val="multilevel"/>
    <w:tmpl w:val="369A3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397DEF"/>
    <w:multiLevelType w:val="hybridMultilevel"/>
    <w:tmpl w:val="5BCABD02"/>
    <w:lvl w:ilvl="0" w:tplc="6A20A638">
      <w:start w:val="1"/>
      <w:numFmt w:val="low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7533E38"/>
    <w:multiLevelType w:val="multilevel"/>
    <w:tmpl w:val="4F861BF4"/>
    <w:lvl w:ilvl="0">
      <w:start w:val="1"/>
      <w:numFmt w:val="bullet"/>
      <w:lvlText w:val="o"/>
      <w:lvlJc w:val="left"/>
      <w:pPr>
        <w:tabs>
          <w:tab w:val="num" w:pos="1440"/>
        </w:tabs>
        <w:ind w:left="1440" w:hanging="360"/>
      </w:pPr>
      <w:rPr>
        <w:rFonts w:ascii="Courier New" w:hAnsi="Courier New" w:cs="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 w15:restartNumberingAfterBreak="0">
    <w:nsid w:val="08513D4C"/>
    <w:multiLevelType w:val="multilevel"/>
    <w:tmpl w:val="920A271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 w15:restartNumberingAfterBreak="0">
    <w:nsid w:val="0A0800EC"/>
    <w:multiLevelType w:val="multilevel"/>
    <w:tmpl w:val="1BDC2F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FD2B49"/>
    <w:multiLevelType w:val="multilevel"/>
    <w:tmpl w:val="78141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B8612D"/>
    <w:multiLevelType w:val="multilevel"/>
    <w:tmpl w:val="A342B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5E4160"/>
    <w:multiLevelType w:val="hybridMultilevel"/>
    <w:tmpl w:val="72D25382"/>
    <w:lvl w:ilvl="0" w:tplc="F32CA53E">
      <w:start w:val="1"/>
      <w:numFmt w:val="low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7C636DA"/>
    <w:multiLevelType w:val="hybridMultilevel"/>
    <w:tmpl w:val="B7D033B6"/>
    <w:lvl w:ilvl="0" w:tplc="224E8D0C">
      <w:start w:val="5"/>
      <w:numFmt w:val="low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0EA6748"/>
    <w:multiLevelType w:val="multilevel"/>
    <w:tmpl w:val="1DD4B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BC62EA"/>
    <w:multiLevelType w:val="hybridMultilevel"/>
    <w:tmpl w:val="EF7E643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1" w15:restartNumberingAfterBreak="0">
    <w:nsid w:val="270A5A12"/>
    <w:multiLevelType w:val="multilevel"/>
    <w:tmpl w:val="6AACCE3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2" w15:restartNumberingAfterBreak="0">
    <w:nsid w:val="27B87DCA"/>
    <w:multiLevelType w:val="multilevel"/>
    <w:tmpl w:val="F54CE74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3" w15:restartNumberingAfterBreak="0">
    <w:nsid w:val="2A5C548E"/>
    <w:multiLevelType w:val="multilevel"/>
    <w:tmpl w:val="2B326152"/>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4" w15:restartNumberingAfterBreak="0">
    <w:nsid w:val="3A8E1077"/>
    <w:multiLevelType w:val="hybridMultilevel"/>
    <w:tmpl w:val="D21E6946"/>
    <w:lvl w:ilvl="0" w:tplc="D56290AE">
      <w:start w:val="1"/>
      <w:numFmt w:val="upp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15:restartNumberingAfterBreak="0">
    <w:nsid w:val="3ADE1D42"/>
    <w:multiLevelType w:val="multilevel"/>
    <w:tmpl w:val="3BE4FA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1255DE"/>
    <w:multiLevelType w:val="multilevel"/>
    <w:tmpl w:val="C26071C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7" w15:restartNumberingAfterBreak="0">
    <w:nsid w:val="3C81577D"/>
    <w:multiLevelType w:val="multilevel"/>
    <w:tmpl w:val="19F41AF4"/>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8" w15:restartNumberingAfterBreak="0">
    <w:nsid w:val="3D4B20CD"/>
    <w:multiLevelType w:val="hybridMultilevel"/>
    <w:tmpl w:val="215C2E4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9" w15:restartNumberingAfterBreak="0">
    <w:nsid w:val="42545C85"/>
    <w:multiLevelType w:val="multilevel"/>
    <w:tmpl w:val="322A0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5278A8"/>
    <w:multiLevelType w:val="multilevel"/>
    <w:tmpl w:val="49021EC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1" w15:restartNumberingAfterBreak="0">
    <w:nsid w:val="47041502"/>
    <w:multiLevelType w:val="multilevel"/>
    <w:tmpl w:val="37844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A55A81"/>
    <w:multiLevelType w:val="multilevel"/>
    <w:tmpl w:val="9A38E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32A333A"/>
    <w:multiLevelType w:val="hybridMultilevel"/>
    <w:tmpl w:val="D2B2B31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4" w15:restartNumberingAfterBreak="0">
    <w:nsid w:val="5C6B4090"/>
    <w:multiLevelType w:val="multilevel"/>
    <w:tmpl w:val="49548142"/>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5" w15:restartNumberingAfterBreak="0">
    <w:nsid w:val="5EEB2B25"/>
    <w:multiLevelType w:val="multilevel"/>
    <w:tmpl w:val="ECE6EF84"/>
    <w:lvl w:ilvl="0">
      <w:start w:val="1"/>
      <w:numFmt w:val="bullet"/>
      <w:lvlText w:val="o"/>
      <w:lvlJc w:val="left"/>
      <w:pPr>
        <w:tabs>
          <w:tab w:val="num" w:pos="1080"/>
        </w:tabs>
        <w:ind w:left="1080" w:hanging="360"/>
      </w:pPr>
      <w:rPr>
        <w:rFonts w:ascii="Courier New" w:hAnsi="Courier New" w:cs="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6" w15:restartNumberingAfterBreak="0">
    <w:nsid w:val="5EFF213E"/>
    <w:multiLevelType w:val="hybridMultilevel"/>
    <w:tmpl w:val="1696E73A"/>
    <w:lvl w:ilvl="0" w:tplc="18BEA35C">
      <w:start w:val="1"/>
      <w:numFmt w:val="low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470727D"/>
    <w:multiLevelType w:val="hybridMultilevel"/>
    <w:tmpl w:val="CE4A683E"/>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8" w15:restartNumberingAfterBreak="0">
    <w:nsid w:val="6DBF14B7"/>
    <w:multiLevelType w:val="hybridMultilevel"/>
    <w:tmpl w:val="D2301550"/>
    <w:lvl w:ilvl="0" w:tplc="40090001">
      <w:start w:val="1"/>
      <w:numFmt w:val="bullet"/>
      <w:lvlText w:val=""/>
      <w:lvlJc w:val="left"/>
      <w:pPr>
        <w:ind w:left="2160" w:hanging="360"/>
      </w:pPr>
      <w:rPr>
        <w:rFonts w:ascii="Symbol" w:hAnsi="Symbol" w:hint="default"/>
      </w:rPr>
    </w:lvl>
    <w:lvl w:ilvl="1" w:tplc="40090003" w:tentative="1">
      <w:start w:val="1"/>
      <w:numFmt w:val="bullet"/>
      <w:lvlText w:val="o"/>
      <w:lvlJc w:val="left"/>
      <w:pPr>
        <w:ind w:left="2880" w:hanging="360"/>
      </w:pPr>
      <w:rPr>
        <w:rFonts w:ascii="Courier New" w:hAnsi="Courier New" w:cs="Courier New" w:hint="default"/>
      </w:rPr>
    </w:lvl>
    <w:lvl w:ilvl="2" w:tplc="40090005" w:tentative="1">
      <w:start w:val="1"/>
      <w:numFmt w:val="bullet"/>
      <w:lvlText w:val=""/>
      <w:lvlJc w:val="left"/>
      <w:pPr>
        <w:ind w:left="3600" w:hanging="360"/>
      </w:pPr>
      <w:rPr>
        <w:rFonts w:ascii="Wingdings" w:hAnsi="Wingdings" w:hint="default"/>
      </w:rPr>
    </w:lvl>
    <w:lvl w:ilvl="3" w:tplc="40090001" w:tentative="1">
      <w:start w:val="1"/>
      <w:numFmt w:val="bullet"/>
      <w:lvlText w:val=""/>
      <w:lvlJc w:val="left"/>
      <w:pPr>
        <w:ind w:left="4320" w:hanging="360"/>
      </w:pPr>
      <w:rPr>
        <w:rFonts w:ascii="Symbol" w:hAnsi="Symbol" w:hint="default"/>
      </w:rPr>
    </w:lvl>
    <w:lvl w:ilvl="4" w:tplc="40090003" w:tentative="1">
      <w:start w:val="1"/>
      <w:numFmt w:val="bullet"/>
      <w:lvlText w:val="o"/>
      <w:lvlJc w:val="left"/>
      <w:pPr>
        <w:ind w:left="5040" w:hanging="360"/>
      </w:pPr>
      <w:rPr>
        <w:rFonts w:ascii="Courier New" w:hAnsi="Courier New" w:cs="Courier New" w:hint="default"/>
      </w:rPr>
    </w:lvl>
    <w:lvl w:ilvl="5" w:tplc="40090005" w:tentative="1">
      <w:start w:val="1"/>
      <w:numFmt w:val="bullet"/>
      <w:lvlText w:val=""/>
      <w:lvlJc w:val="left"/>
      <w:pPr>
        <w:ind w:left="5760" w:hanging="360"/>
      </w:pPr>
      <w:rPr>
        <w:rFonts w:ascii="Wingdings" w:hAnsi="Wingdings" w:hint="default"/>
      </w:rPr>
    </w:lvl>
    <w:lvl w:ilvl="6" w:tplc="40090001" w:tentative="1">
      <w:start w:val="1"/>
      <w:numFmt w:val="bullet"/>
      <w:lvlText w:val=""/>
      <w:lvlJc w:val="left"/>
      <w:pPr>
        <w:ind w:left="6480" w:hanging="360"/>
      </w:pPr>
      <w:rPr>
        <w:rFonts w:ascii="Symbol" w:hAnsi="Symbol" w:hint="default"/>
      </w:rPr>
    </w:lvl>
    <w:lvl w:ilvl="7" w:tplc="40090003" w:tentative="1">
      <w:start w:val="1"/>
      <w:numFmt w:val="bullet"/>
      <w:lvlText w:val="o"/>
      <w:lvlJc w:val="left"/>
      <w:pPr>
        <w:ind w:left="7200" w:hanging="360"/>
      </w:pPr>
      <w:rPr>
        <w:rFonts w:ascii="Courier New" w:hAnsi="Courier New" w:cs="Courier New" w:hint="default"/>
      </w:rPr>
    </w:lvl>
    <w:lvl w:ilvl="8" w:tplc="40090005" w:tentative="1">
      <w:start w:val="1"/>
      <w:numFmt w:val="bullet"/>
      <w:lvlText w:val=""/>
      <w:lvlJc w:val="left"/>
      <w:pPr>
        <w:ind w:left="7920" w:hanging="360"/>
      </w:pPr>
      <w:rPr>
        <w:rFonts w:ascii="Wingdings" w:hAnsi="Wingdings" w:hint="default"/>
      </w:rPr>
    </w:lvl>
  </w:abstractNum>
  <w:num w:numId="1">
    <w:abstractNumId w:val="7"/>
  </w:num>
  <w:num w:numId="2">
    <w:abstractNumId w:val="1"/>
  </w:num>
  <w:num w:numId="3">
    <w:abstractNumId w:val="26"/>
  </w:num>
  <w:num w:numId="4">
    <w:abstractNumId w:val="8"/>
  </w:num>
  <w:num w:numId="5">
    <w:abstractNumId w:val="11"/>
  </w:num>
  <w:num w:numId="6">
    <w:abstractNumId w:val="24"/>
  </w:num>
  <w:num w:numId="7">
    <w:abstractNumId w:val="0"/>
  </w:num>
  <w:num w:numId="8">
    <w:abstractNumId w:val="13"/>
  </w:num>
  <w:num w:numId="9">
    <w:abstractNumId w:val="15"/>
  </w:num>
  <w:num w:numId="10">
    <w:abstractNumId w:val="5"/>
  </w:num>
  <w:num w:numId="11">
    <w:abstractNumId w:val="4"/>
  </w:num>
  <w:num w:numId="12">
    <w:abstractNumId w:val="21"/>
  </w:num>
  <w:num w:numId="13">
    <w:abstractNumId w:val="22"/>
  </w:num>
  <w:num w:numId="14">
    <w:abstractNumId w:val="17"/>
  </w:num>
  <w:num w:numId="15">
    <w:abstractNumId w:val="14"/>
  </w:num>
  <w:num w:numId="16">
    <w:abstractNumId w:val="23"/>
  </w:num>
  <w:num w:numId="17">
    <w:abstractNumId w:val="2"/>
  </w:num>
  <w:num w:numId="18">
    <w:abstractNumId w:val="3"/>
  </w:num>
  <w:num w:numId="19">
    <w:abstractNumId w:val="25"/>
  </w:num>
  <w:num w:numId="20">
    <w:abstractNumId w:val="20"/>
  </w:num>
  <w:num w:numId="21">
    <w:abstractNumId w:val="19"/>
  </w:num>
  <w:num w:numId="22">
    <w:abstractNumId w:val="12"/>
  </w:num>
  <w:num w:numId="23">
    <w:abstractNumId w:val="16"/>
  </w:num>
  <w:num w:numId="24">
    <w:abstractNumId w:val="6"/>
  </w:num>
  <w:num w:numId="25">
    <w:abstractNumId w:val="9"/>
  </w:num>
  <w:num w:numId="26">
    <w:abstractNumId w:val="18"/>
  </w:num>
  <w:num w:numId="27">
    <w:abstractNumId w:val="27"/>
  </w:num>
  <w:num w:numId="28">
    <w:abstractNumId w:val="10"/>
  </w:num>
  <w:num w:numId="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06BA"/>
    <w:rsid w:val="00002C7E"/>
    <w:rsid w:val="000035C7"/>
    <w:rsid w:val="0000603E"/>
    <w:rsid w:val="00015D66"/>
    <w:rsid w:val="0002113D"/>
    <w:rsid w:val="00026012"/>
    <w:rsid w:val="0003109B"/>
    <w:rsid w:val="00032CBB"/>
    <w:rsid w:val="00036FCD"/>
    <w:rsid w:val="00052841"/>
    <w:rsid w:val="0005402B"/>
    <w:rsid w:val="00056672"/>
    <w:rsid w:val="00060322"/>
    <w:rsid w:val="00065104"/>
    <w:rsid w:val="00067912"/>
    <w:rsid w:val="00071216"/>
    <w:rsid w:val="00074DF7"/>
    <w:rsid w:val="00075909"/>
    <w:rsid w:val="0007780D"/>
    <w:rsid w:val="00082741"/>
    <w:rsid w:val="00084108"/>
    <w:rsid w:val="000964F8"/>
    <w:rsid w:val="000A03F7"/>
    <w:rsid w:val="000A3BDA"/>
    <w:rsid w:val="000A6533"/>
    <w:rsid w:val="000A799C"/>
    <w:rsid w:val="000C099D"/>
    <w:rsid w:val="000C2596"/>
    <w:rsid w:val="000D03B7"/>
    <w:rsid w:val="000D0DB9"/>
    <w:rsid w:val="000D75A9"/>
    <w:rsid w:val="000E2051"/>
    <w:rsid w:val="000F0DC3"/>
    <w:rsid w:val="000F3099"/>
    <w:rsid w:val="000F47F0"/>
    <w:rsid w:val="000F6072"/>
    <w:rsid w:val="000F7646"/>
    <w:rsid w:val="00111F40"/>
    <w:rsid w:val="001217DB"/>
    <w:rsid w:val="00136796"/>
    <w:rsid w:val="001402A8"/>
    <w:rsid w:val="00140986"/>
    <w:rsid w:val="0014159B"/>
    <w:rsid w:val="00150022"/>
    <w:rsid w:val="00152385"/>
    <w:rsid w:val="00163179"/>
    <w:rsid w:val="001642B0"/>
    <w:rsid w:val="00171A2A"/>
    <w:rsid w:val="0017270D"/>
    <w:rsid w:val="001836EA"/>
    <w:rsid w:val="00183EC0"/>
    <w:rsid w:val="00185F58"/>
    <w:rsid w:val="00194908"/>
    <w:rsid w:val="0019492D"/>
    <w:rsid w:val="001A5035"/>
    <w:rsid w:val="001B0A18"/>
    <w:rsid w:val="001B7CB6"/>
    <w:rsid w:val="001C58BE"/>
    <w:rsid w:val="001D2E31"/>
    <w:rsid w:val="001D2EA0"/>
    <w:rsid w:val="001D3FFC"/>
    <w:rsid w:val="001E1C45"/>
    <w:rsid w:val="001E4B82"/>
    <w:rsid w:val="001E500D"/>
    <w:rsid w:val="001E6FA5"/>
    <w:rsid w:val="001F2AB4"/>
    <w:rsid w:val="001F5D81"/>
    <w:rsid w:val="001F6A3A"/>
    <w:rsid w:val="001F7533"/>
    <w:rsid w:val="00201669"/>
    <w:rsid w:val="00202388"/>
    <w:rsid w:val="0020694D"/>
    <w:rsid w:val="002136C2"/>
    <w:rsid w:val="00214D2E"/>
    <w:rsid w:val="00214DF6"/>
    <w:rsid w:val="002153E5"/>
    <w:rsid w:val="00220760"/>
    <w:rsid w:val="00226BB9"/>
    <w:rsid w:val="00227FC2"/>
    <w:rsid w:val="00230CC4"/>
    <w:rsid w:val="002319FE"/>
    <w:rsid w:val="00231F33"/>
    <w:rsid w:val="00233DFA"/>
    <w:rsid w:val="0023534E"/>
    <w:rsid w:val="00235C0A"/>
    <w:rsid w:val="00237E22"/>
    <w:rsid w:val="00242F01"/>
    <w:rsid w:val="002445EA"/>
    <w:rsid w:val="002453FC"/>
    <w:rsid w:val="00245BFB"/>
    <w:rsid w:val="0025768B"/>
    <w:rsid w:val="002740A5"/>
    <w:rsid w:val="00275081"/>
    <w:rsid w:val="00282C15"/>
    <w:rsid w:val="00285F24"/>
    <w:rsid w:val="00294454"/>
    <w:rsid w:val="002953FD"/>
    <w:rsid w:val="00295C49"/>
    <w:rsid w:val="002A06BA"/>
    <w:rsid w:val="002A4789"/>
    <w:rsid w:val="002A63D9"/>
    <w:rsid w:val="002A7E49"/>
    <w:rsid w:val="002B2E06"/>
    <w:rsid w:val="002B2F2E"/>
    <w:rsid w:val="002B5038"/>
    <w:rsid w:val="002C2325"/>
    <w:rsid w:val="002C3BB1"/>
    <w:rsid w:val="002C42A8"/>
    <w:rsid w:val="002D0324"/>
    <w:rsid w:val="002D1628"/>
    <w:rsid w:val="002D4E48"/>
    <w:rsid w:val="002D5392"/>
    <w:rsid w:val="002D7146"/>
    <w:rsid w:val="002D786E"/>
    <w:rsid w:val="002F39E8"/>
    <w:rsid w:val="002F66B6"/>
    <w:rsid w:val="0030281F"/>
    <w:rsid w:val="003037B4"/>
    <w:rsid w:val="0030558F"/>
    <w:rsid w:val="00305CBC"/>
    <w:rsid w:val="00307259"/>
    <w:rsid w:val="003160CD"/>
    <w:rsid w:val="003269A1"/>
    <w:rsid w:val="00332F34"/>
    <w:rsid w:val="0034431B"/>
    <w:rsid w:val="00352DA1"/>
    <w:rsid w:val="0035447E"/>
    <w:rsid w:val="00355F27"/>
    <w:rsid w:val="00356708"/>
    <w:rsid w:val="00362231"/>
    <w:rsid w:val="003622F2"/>
    <w:rsid w:val="0037016F"/>
    <w:rsid w:val="00385265"/>
    <w:rsid w:val="00385FAC"/>
    <w:rsid w:val="003914BE"/>
    <w:rsid w:val="003A5A9A"/>
    <w:rsid w:val="003B2FE2"/>
    <w:rsid w:val="003B760E"/>
    <w:rsid w:val="003C0120"/>
    <w:rsid w:val="003C2000"/>
    <w:rsid w:val="003C3B0E"/>
    <w:rsid w:val="003C75B6"/>
    <w:rsid w:val="003D7D41"/>
    <w:rsid w:val="003E33E1"/>
    <w:rsid w:val="003E3422"/>
    <w:rsid w:val="003E6EBE"/>
    <w:rsid w:val="003E6F9F"/>
    <w:rsid w:val="003F0897"/>
    <w:rsid w:val="003F3414"/>
    <w:rsid w:val="003F4AEB"/>
    <w:rsid w:val="003F5CE0"/>
    <w:rsid w:val="004061ED"/>
    <w:rsid w:val="004152CF"/>
    <w:rsid w:val="00420966"/>
    <w:rsid w:val="0042134A"/>
    <w:rsid w:val="00425273"/>
    <w:rsid w:val="00431361"/>
    <w:rsid w:val="00435F2E"/>
    <w:rsid w:val="00440573"/>
    <w:rsid w:val="004441B3"/>
    <w:rsid w:val="00446013"/>
    <w:rsid w:val="004542E8"/>
    <w:rsid w:val="0046116E"/>
    <w:rsid w:val="00465C58"/>
    <w:rsid w:val="00473EEF"/>
    <w:rsid w:val="0048030E"/>
    <w:rsid w:val="00487A7A"/>
    <w:rsid w:val="00491726"/>
    <w:rsid w:val="00493659"/>
    <w:rsid w:val="00493F0E"/>
    <w:rsid w:val="00497F62"/>
    <w:rsid w:val="004A1D42"/>
    <w:rsid w:val="004A4B52"/>
    <w:rsid w:val="004B7ED8"/>
    <w:rsid w:val="004C2940"/>
    <w:rsid w:val="004D36A0"/>
    <w:rsid w:val="004D3C31"/>
    <w:rsid w:val="004D42B6"/>
    <w:rsid w:val="004D73B4"/>
    <w:rsid w:val="004D7F87"/>
    <w:rsid w:val="004F3EE4"/>
    <w:rsid w:val="004F516B"/>
    <w:rsid w:val="00503065"/>
    <w:rsid w:val="00510A6E"/>
    <w:rsid w:val="00510C3C"/>
    <w:rsid w:val="00512881"/>
    <w:rsid w:val="005134A9"/>
    <w:rsid w:val="00522FA9"/>
    <w:rsid w:val="005279A4"/>
    <w:rsid w:val="00540E1F"/>
    <w:rsid w:val="005543F2"/>
    <w:rsid w:val="005606C1"/>
    <w:rsid w:val="005678F6"/>
    <w:rsid w:val="005827DE"/>
    <w:rsid w:val="005A315B"/>
    <w:rsid w:val="005A6CB4"/>
    <w:rsid w:val="005C1E06"/>
    <w:rsid w:val="005C275C"/>
    <w:rsid w:val="005C3215"/>
    <w:rsid w:val="005C7686"/>
    <w:rsid w:val="005E1ADF"/>
    <w:rsid w:val="005E7A54"/>
    <w:rsid w:val="005F27F9"/>
    <w:rsid w:val="0060022B"/>
    <w:rsid w:val="00605331"/>
    <w:rsid w:val="00607E26"/>
    <w:rsid w:val="00611558"/>
    <w:rsid w:val="00613249"/>
    <w:rsid w:val="00615D13"/>
    <w:rsid w:val="00623C79"/>
    <w:rsid w:val="00623D3A"/>
    <w:rsid w:val="00630C33"/>
    <w:rsid w:val="00633DF7"/>
    <w:rsid w:val="006533FE"/>
    <w:rsid w:val="006535F2"/>
    <w:rsid w:val="00661CD5"/>
    <w:rsid w:val="00664878"/>
    <w:rsid w:val="00670B11"/>
    <w:rsid w:val="00671F1D"/>
    <w:rsid w:val="006765C3"/>
    <w:rsid w:val="00680F63"/>
    <w:rsid w:val="00681371"/>
    <w:rsid w:val="00687834"/>
    <w:rsid w:val="00687982"/>
    <w:rsid w:val="00693698"/>
    <w:rsid w:val="006944D7"/>
    <w:rsid w:val="00695FB4"/>
    <w:rsid w:val="006A6656"/>
    <w:rsid w:val="006B05AE"/>
    <w:rsid w:val="006D5F22"/>
    <w:rsid w:val="006E1F59"/>
    <w:rsid w:val="006E591E"/>
    <w:rsid w:val="006E71A0"/>
    <w:rsid w:val="006F47C5"/>
    <w:rsid w:val="006F6332"/>
    <w:rsid w:val="0070166D"/>
    <w:rsid w:val="00707777"/>
    <w:rsid w:val="007126C2"/>
    <w:rsid w:val="00722B99"/>
    <w:rsid w:val="0072321A"/>
    <w:rsid w:val="00723F98"/>
    <w:rsid w:val="00724AE0"/>
    <w:rsid w:val="00725C84"/>
    <w:rsid w:val="007265FA"/>
    <w:rsid w:val="007325CD"/>
    <w:rsid w:val="00735205"/>
    <w:rsid w:val="00735D48"/>
    <w:rsid w:val="007377FE"/>
    <w:rsid w:val="00737814"/>
    <w:rsid w:val="00743DC3"/>
    <w:rsid w:val="007509AC"/>
    <w:rsid w:val="007525B8"/>
    <w:rsid w:val="00760F0A"/>
    <w:rsid w:val="007619F6"/>
    <w:rsid w:val="0076786D"/>
    <w:rsid w:val="00767981"/>
    <w:rsid w:val="00772A90"/>
    <w:rsid w:val="00775F80"/>
    <w:rsid w:val="00780882"/>
    <w:rsid w:val="007A0AF5"/>
    <w:rsid w:val="007A2923"/>
    <w:rsid w:val="007A3E50"/>
    <w:rsid w:val="007B01CF"/>
    <w:rsid w:val="007B05A4"/>
    <w:rsid w:val="007B6606"/>
    <w:rsid w:val="007C1099"/>
    <w:rsid w:val="007C3D59"/>
    <w:rsid w:val="007C7F01"/>
    <w:rsid w:val="007D06E2"/>
    <w:rsid w:val="007D3605"/>
    <w:rsid w:val="007D67BD"/>
    <w:rsid w:val="007D72F8"/>
    <w:rsid w:val="007E30C1"/>
    <w:rsid w:val="007F4F81"/>
    <w:rsid w:val="008019F3"/>
    <w:rsid w:val="00801F85"/>
    <w:rsid w:val="00812F23"/>
    <w:rsid w:val="00813288"/>
    <w:rsid w:val="008166CD"/>
    <w:rsid w:val="008342B2"/>
    <w:rsid w:val="00834A28"/>
    <w:rsid w:val="008453A9"/>
    <w:rsid w:val="00846ECE"/>
    <w:rsid w:val="008519CD"/>
    <w:rsid w:val="00854791"/>
    <w:rsid w:val="008556FB"/>
    <w:rsid w:val="008604C0"/>
    <w:rsid w:val="008627E8"/>
    <w:rsid w:val="008641F5"/>
    <w:rsid w:val="0086580E"/>
    <w:rsid w:val="00865882"/>
    <w:rsid w:val="008711E5"/>
    <w:rsid w:val="008714EB"/>
    <w:rsid w:val="0088477C"/>
    <w:rsid w:val="008851CA"/>
    <w:rsid w:val="00886FDA"/>
    <w:rsid w:val="008905F4"/>
    <w:rsid w:val="00895032"/>
    <w:rsid w:val="008B1153"/>
    <w:rsid w:val="008B2593"/>
    <w:rsid w:val="008D2F4D"/>
    <w:rsid w:val="008D3702"/>
    <w:rsid w:val="008E007A"/>
    <w:rsid w:val="008E358B"/>
    <w:rsid w:val="008E6B45"/>
    <w:rsid w:val="008F26B6"/>
    <w:rsid w:val="00904018"/>
    <w:rsid w:val="0090678A"/>
    <w:rsid w:val="009155E3"/>
    <w:rsid w:val="00915FF7"/>
    <w:rsid w:val="0093310F"/>
    <w:rsid w:val="00934519"/>
    <w:rsid w:val="0093765B"/>
    <w:rsid w:val="00940543"/>
    <w:rsid w:val="009444F1"/>
    <w:rsid w:val="00957253"/>
    <w:rsid w:val="0096702E"/>
    <w:rsid w:val="00971565"/>
    <w:rsid w:val="009718C6"/>
    <w:rsid w:val="00973AB4"/>
    <w:rsid w:val="009800D3"/>
    <w:rsid w:val="009817F1"/>
    <w:rsid w:val="00982472"/>
    <w:rsid w:val="009878CE"/>
    <w:rsid w:val="00990D71"/>
    <w:rsid w:val="009A2552"/>
    <w:rsid w:val="009A3CF7"/>
    <w:rsid w:val="009B147E"/>
    <w:rsid w:val="009B755C"/>
    <w:rsid w:val="009D2ECB"/>
    <w:rsid w:val="009D6AA4"/>
    <w:rsid w:val="009E177C"/>
    <w:rsid w:val="009F11E4"/>
    <w:rsid w:val="00A03EE9"/>
    <w:rsid w:val="00A16C36"/>
    <w:rsid w:val="00A20178"/>
    <w:rsid w:val="00A26282"/>
    <w:rsid w:val="00A274D4"/>
    <w:rsid w:val="00A34BB7"/>
    <w:rsid w:val="00A36C14"/>
    <w:rsid w:val="00A37118"/>
    <w:rsid w:val="00A37528"/>
    <w:rsid w:val="00A420E1"/>
    <w:rsid w:val="00A45B63"/>
    <w:rsid w:val="00A50030"/>
    <w:rsid w:val="00A547A3"/>
    <w:rsid w:val="00A71E2A"/>
    <w:rsid w:val="00A72756"/>
    <w:rsid w:val="00A76CCB"/>
    <w:rsid w:val="00A817B0"/>
    <w:rsid w:val="00A82B47"/>
    <w:rsid w:val="00A84110"/>
    <w:rsid w:val="00A850B1"/>
    <w:rsid w:val="00A85E56"/>
    <w:rsid w:val="00A91ABA"/>
    <w:rsid w:val="00A97AFE"/>
    <w:rsid w:val="00AB4975"/>
    <w:rsid w:val="00AC188E"/>
    <w:rsid w:val="00AC2D64"/>
    <w:rsid w:val="00AD2102"/>
    <w:rsid w:val="00AD42F9"/>
    <w:rsid w:val="00AD61CA"/>
    <w:rsid w:val="00AF0869"/>
    <w:rsid w:val="00AF3439"/>
    <w:rsid w:val="00AF72A7"/>
    <w:rsid w:val="00B052EE"/>
    <w:rsid w:val="00B064AD"/>
    <w:rsid w:val="00B07269"/>
    <w:rsid w:val="00B11ABB"/>
    <w:rsid w:val="00B135D4"/>
    <w:rsid w:val="00B16683"/>
    <w:rsid w:val="00B37433"/>
    <w:rsid w:val="00B443E8"/>
    <w:rsid w:val="00B50F65"/>
    <w:rsid w:val="00B54F0F"/>
    <w:rsid w:val="00B6225D"/>
    <w:rsid w:val="00B81A99"/>
    <w:rsid w:val="00B92626"/>
    <w:rsid w:val="00B9313D"/>
    <w:rsid w:val="00B9358A"/>
    <w:rsid w:val="00B94CF8"/>
    <w:rsid w:val="00BA336B"/>
    <w:rsid w:val="00BA712C"/>
    <w:rsid w:val="00BB04F6"/>
    <w:rsid w:val="00BD0347"/>
    <w:rsid w:val="00BD0F0E"/>
    <w:rsid w:val="00BD1C94"/>
    <w:rsid w:val="00BF3715"/>
    <w:rsid w:val="00BF4F3A"/>
    <w:rsid w:val="00BF504D"/>
    <w:rsid w:val="00C24E20"/>
    <w:rsid w:val="00C34BF4"/>
    <w:rsid w:val="00C36D7A"/>
    <w:rsid w:val="00C37FBB"/>
    <w:rsid w:val="00C40B47"/>
    <w:rsid w:val="00C601DA"/>
    <w:rsid w:val="00C6240C"/>
    <w:rsid w:val="00C73987"/>
    <w:rsid w:val="00C80F46"/>
    <w:rsid w:val="00C83294"/>
    <w:rsid w:val="00C84843"/>
    <w:rsid w:val="00C8613C"/>
    <w:rsid w:val="00C87B3A"/>
    <w:rsid w:val="00C9202D"/>
    <w:rsid w:val="00CA25F4"/>
    <w:rsid w:val="00CA2862"/>
    <w:rsid w:val="00CA6F77"/>
    <w:rsid w:val="00CB2128"/>
    <w:rsid w:val="00CB3197"/>
    <w:rsid w:val="00CB3A63"/>
    <w:rsid w:val="00CB6E58"/>
    <w:rsid w:val="00CB74B4"/>
    <w:rsid w:val="00CC35A4"/>
    <w:rsid w:val="00CC5C56"/>
    <w:rsid w:val="00CD4355"/>
    <w:rsid w:val="00CE215B"/>
    <w:rsid w:val="00CE4605"/>
    <w:rsid w:val="00CF23DF"/>
    <w:rsid w:val="00CF2ED2"/>
    <w:rsid w:val="00CF5913"/>
    <w:rsid w:val="00D005D1"/>
    <w:rsid w:val="00D02DBF"/>
    <w:rsid w:val="00D1245E"/>
    <w:rsid w:val="00D16D62"/>
    <w:rsid w:val="00D17063"/>
    <w:rsid w:val="00D23733"/>
    <w:rsid w:val="00D23B50"/>
    <w:rsid w:val="00D5178D"/>
    <w:rsid w:val="00D5270C"/>
    <w:rsid w:val="00D5404E"/>
    <w:rsid w:val="00D54C2E"/>
    <w:rsid w:val="00D5565B"/>
    <w:rsid w:val="00D567FB"/>
    <w:rsid w:val="00D56B7C"/>
    <w:rsid w:val="00D6305C"/>
    <w:rsid w:val="00D6328B"/>
    <w:rsid w:val="00D644FF"/>
    <w:rsid w:val="00D64705"/>
    <w:rsid w:val="00D72CA9"/>
    <w:rsid w:val="00D76123"/>
    <w:rsid w:val="00D80FE0"/>
    <w:rsid w:val="00D8443D"/>
    <w:rsid w:val="00D92378"/>
    <w:rsid w:val="00DA1EF5"/>
    <w:rsid w:val="00DA7B06"/>
    <w:rsid w:val="00DA7C2A"/>
    <w:rsid w:val="00DB3568"/>
    <w:rsid w:val="00DB585E"/>
    <w:rsid w:val="00DB6220"/>
    <w:rsid w:val="00DC45AF"/>
    <w:rsid w:val="00DD143E"/>
    <w:rsid w:val="00DD14E1"/>
    <w:rsid w:val="00DE1D4B"/>
    <w:rsid w:val="00DF03F1"/>
    <w:rsid w:val="00DF1F5A"/>
    <w:rsid w:val="00DF7757"/>
    <w:rsid w:val="00DF7F61"/>
    <w:rsid w:val="00E04B2C"/>
    <w:rsid w:val="00E0533D"/>
    <w:rsid w:val="00E05489"/>
    <w:rsid w:val="00E202C4"/>
    <w:rsid w:val="00E25D0A"/>
    <w:rsid w:val="00E27622"/>
    <w:rsid w:val="00E30B29"/>
    <w:rsid w:val="00E30D6E"/>
    <w:rsid w:val="00E35B53"/>
    <w:rsid w:val="00E45D47"/>
    <w:rsid w:val="00E46F27"/>
    <w:rsid w:val="00E54742"/>
    <w:rsid w:val="00E71305"/>
    <w:rsid w:val="00E8207D"/>
    <w:rsid w:val="00E831D5"/>
    <w:rsid w:val="00E8494E"/>
    <w:rsid w:val="00E858AF"/>
    <w:rsid w:val="00EA3A8A"/>
    <w:rsid w:val="00EB35B2"/>
    <w:rsid w:val="00EB45FD"/>
    <w:rsid w:val="00ED16A6"/>
    <w:rsid w:val="00ED269F"/>
    <w:rsid w:val="00ED67E0"/>
    <w:rsid w:val="00EE0716"/>
    <w:rsid w:val="00EE3241"/>
    <w:rsid w:val="00EE70D6"/>
    <w:rsid w:val="00EF0D9B"/>
    <w:rsid w:val="00EF2E69"/>
    <w:rsid w:val="00F109D1"/>
    <w:rsid w:val="00F1328B"/>
    <w:rsid w:val="00F17356"/>
    <w:rsid w:val="00F231DC"/>
    <w:rsid w:val="00F234CE"/>
    <w:rsid w:val="00F441F4"/>
    <w:rsid w:val="00F45FF3"/>
    <w:rsid w:val="00F51446"/>
    <w:rsid w:val="00F56879"/>
    <w:rsid w:val="00F652C3"/>
    <w:rsid w:val="00F73EF6"/>
    <w:rsid w:val="00F86EF1"/>
    <w:rsid w:val="00F95184"/>
    <w:rsid w:val="00F96E15"/>
    <w:rsid w:val="00FA6531"/>
    <w:rsid w:val="00FB404C"/>
    <w:rsid w:val="00FB4FD5"/>
    <w:rsid w:val="00FC299C"/>
    <w:rsid w:val="00FD6898"/>
    <w:rsid w:val="00FD6BB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C11AB"/>
  <w15:docId w15:val="{B5F87A07-B541-476E-9155-93C3340B3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IN" w:eastAsia="en-IN"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A06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A06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A06B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A06B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A06B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A06B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A06B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A06B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A06B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06B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A06B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A06B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A06B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A06B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A06B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A06B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A06B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A06BA"/>
    <w:rPr>
      <w:rFonts w:eastAsiaTheme="majorEastAsia" w:cstheme="majorBidi"/>
      <w:color w:val="272727" w:themeColor="text1" w:themeTint="D8"/>
    </w:rPr>
  </w:style>
  <w:style w:type="paragraph" w:styleId="Title">
    <w:name w:val="Title"/>
    <w:basedOn w:val="Normal"/>
    <w:next w:val="Normal"/>
    <w:link w:val="TitleChar"/>
    <w:uiPriority w:val="10"/>
    <w:qFormat/>
    <w:rsid w:val="002A06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A06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A06B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A06B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A06BA"/>
    <w:pPr>
      <w:spacing w:before="160"/>
      <w:jc w:val="center"/>
    </w:pPr>
    <w:rPr>
      <w:i/>
      <w:iCs/>
      <w:color w:val="404040" w:themeColor="text1" w:themeTint="BF"/>
    </w:rPr>
  </w:style>
  <w:style w:type="character" w:customStyle="1" w:styleId="QuoteChar">
    <w:name w:val="Quote Char"/>
    <w:basedOn w:val="DefaultParagraphFont"/>
    <w:link w:val="Quote"/>
    <w:uiPriority w:val="29"/>
    <w:rsid w:val="002A06BA"/>
    <w:rPr>
      <w:i/>
      <w:iCs/>
      <w:color w:val="404040" w:themeColor="text1" w:themeTint="BF"/>
    </w:rPr>
  </w:style>
  <w:style w:type="paragraph" w:styleId="ListParagraph">
    <w:name w:val="List Paragraph"/>
    <w:basedOn w:val="Normal"/>
    <w:uiPriority w:val="34"/>
    <w:qFormat/>
    <w:rsid w:val="002A06BA"/>
    <w:pPr>
      <w:ind w:left="720"/>
      <w:contextualSpacing/>
    </w:pPr>
  </w:style>
  <w:style w:type="character" w:styleId="IntenseEmphasis">
    <w:name w:val="Intense Emphasis"/>
    <w:basedOn w:val="DefaultParagraphFont"/>
    <w:uiPriority w:val="21"/>
    <w:qFormat/>
    <w:rsid w:val="002A06BA"/>
    <w:rPr>
      <w:i/>
      <w:iCs/>
      <w:color w:val="0F4761" w:themeColor="accent1" w:themeShade="BF"/>
    </w:rPr>
  </w:style>
  <w:style w:type="paragraph" w:styleId="IntenseQuote">
    <w:name w:val="Intense Quote"/>
    <w:basedOn w:val="Normal"/>
    <w:next w:val="Normal"/>
    <w:link w:val="IntenseQuoteChar"/>
    <w:uiPriority w:val="30"/>
    <w:qFormat/>
    <w:rsid w:val="002A06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A06BA"/>
    <w:rPr>
      <w:i/>
      <w:iCs/>
      <w:color w:val="0F4761" w:themeColor="accent1" w:themeShade="BF"/>
    </w:rPr>
  </w:style>
  <w:style w:type="character" w:styleId="IntenseReference">
    <w:name w:val="Intense Reference"/>
    <w:basedOn w:val="DefaultParagraphFont"/>
    <w:uiPriority w:val="32"/>
    <w:qFormat/>
    <w:rsid w:val="002A06BA"/>
    <w:rPr>
      <w:b/>
      <w:bCs/>
      <w:smallCaps/>
      <w:color w:val="0F4761" w:themeColor="accent1" w:themeShade="BF"/>
      <w:spacing w:val="5"/>
    </w:rPr>
  </w:style>
  <w:style w:type="table" w:styleId="TableGrid">
    <w:name w:val="Table Grid"/>
    <w:basedOn w:val="TableNormal"/>
    <w:uiPriority w:val="39"/>
    <w:rsid w:val="002A06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F6A3A"/>
    <w:rPr>
      <w:rFonts w:ascii="Times New Roman" w:hAnsi="Times New Roman" w:cs="Times New Roman"/>
    </w:rPr>
  </w:style>
  <w:style w:type="paragraph" w:styleId="Revision">
    <w:name w:val="Revision"/>
    <w:hidden/>
    <w:uiPriority w:val="99"/>
    <w:semiHidden/>
    <w:rsid w:val="0002113D"/>
    <w:pPr>
      <w:spacing w:after="0" w:line="240" w:lineRule="auto"/>
    </w:pPr>
  </w:style>
  <w:style w:type="paragraph" w:styleId="BalloonText">
    <w:name w:val="Balloon Text"/>
    <w:basedOn w:val="Normal"/>
    <w:link w:val="BalloonTextChar"/>
    <w:uiPriority w:val="99"/>
    <w:semiHidden/>
    <w:unhideWhenUsed/>
    <w:rsid w:val="00233D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3DFA"/>
    <w:rPr>
      <w:rFonts w:ascii="Segoe UI" w:hAnsi="Segoe UI" w:cs="Segoe UI"/>
      <w:sz w:val="18"/>
      <w:szCs w:val="18"/>
    </w:rPr>
  </w:style>
  <w:style w:type="paragraph" w:styleId="Header">
    <w:name w:val="header"/>
    <w:basedOn w:val="Normal"/>
    <w:link w:val="HeaderChar"/>
    <w:uiPriority w:val="99"/>
    <w:unhideWhenUsed/>
    <w:rsid w:val="000A65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6533"/>
  </w:style>
  <w:style w:type="paragraph" w:styleId="Footer">
    <w:name w:val="footer"/>
    <w:basedOn w:val="Normal"/>
    <w:link w:val="FooterChar"/>
    <w:uiPriority w:val="99"/>
    <w:unhideWhenUsed/>
    <w:rsid w:val="000A65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65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16">
      <w:bodyDiv w:val="1"/>
      <w:marLeft w:val="0"/>
      <w:marRight w:val="0"/>
      <w:marTop w:val="0"/>
      <w:marBottom w:val="0"/>
      <w:divBdr>
        <w:top w:val="none" w:sz="0" w:space="0" w:color="auto"/>
        <w:left w:val="none" w:sz="0" w:space="0" w:color="auto"/>
        <w:bottom w:val="none" w:sz="0" w:space="0" w:color="auto"/>
        <w:right w:val="none" w:sz="0" w:space="0" w:color="auto"/>
      </w:divBdr>
    </w:div>
    <w:div w:id="51732105">
      <w:bodyDiv w:val="1"/>
      <w:marLeft w:val="0"/>
      <w:marRight w:val="0"/>
      <w:marTop w:val="0"/>
      <w:marBottom w:val="0"/>
      <w:divBdr>
        <w:top w:val="none" w:sz="0" w:space="0" w:color="auto"/>
        <w:left w:val="none" w:sz="0" w:space="0" w:color="auto"/>
        <w:bottom w:val="none" w:sz="0" w:space="0" w:color="auto"/>
        <w:right w:val="none" w:sz="0" w:space="0" w:color="auto"/>
      </w:divBdr>
      <w:divsChild>
        <w:div w:id="2028097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7286250">
      <w:bodyDiv w:val="1"/>
      <w:marLeft w:val="0"/>
      <w:marRight w:val="0"/>
      <w:marTop w:val="0"/>
      <w:marBottom w:val="0"/>
      <w:divBdr>
        <w:top w:val="none" w:sz="0" w:space="0" w:color="auto"/>
        <w:left w:val="none" w:sz="0" w:space="0" w:color="auto"/>
        <w:bottom w:val="none" w:sz="0" w:space="0" w:color="auto"/>
        <w:right w:val="none" w:sz="0" w:space="0" w:color="auto"/>
      </w:divBdr>
    </w:div>
    <w:div w:id="116878532">
      <w:bodyDiv w:val="1"/>
      <w:marLeft w:val="0"/>
      <w:marRight w:val="0"/>
      <w:marTop w:val="0"/>
      <w:marBottom w:val="0"/>
      <w:divBdr>
        <w:top w:val="none" w:sz="0" w:space="0" w:color="auto"/>
        <w:left w:val="none" w:sz="0" w:space="0" w:color="auto"/>
        <w:bottom w:val="none" w:sz="0" w:space="0" w:color="auto"/>
        <w:right w:val="none" w:sz="0" w:space="0" w:color="auto"/>
      </w:divBdr>
    </w:div>
    <w:div w:id="154147083">
      <w:bodyDiv w:val="1"/>
      <w:marLeft w:val="0"/>
      <w:marRight w:val="0"/>
      <w:marTop w:val="0"/>
      <w:marBottom w:val="0"/>
      <w:divBdr>
        <w:top w:val="none" w:sz="0" w:space="0" w:color="auto"/>
        <w:left w:val="none" w:sz="0" w:space="0" w:color="auto"/>
        <w:bottom w:val="none" w:sz="0" w:space="0" w:color="auto"/>
        <w:right w:val="none" w:sz="0" w:space="0" w:color="auto"/>
      </w:divBdr>
    </w:div>
    <w:div w:id="155000169">
      <w:bodyDiv w:val="1"/>
      <w:marLeft w:val="0"/>
      <w:marRight w:val="0"/>
      <w:marTop w:val="0"/>
      <w:marBottom w:val="0"/>
      <w:divBdr>
        <w:top w:val="none" w:sz="0" w:space="0" w:color="auto"/>
        <w:left w:val="none" w:sz="0" w:space="0" w:color="auto"/>
        <w:bottom w:val="none" w:sz="0" w:space="0" w:color="auto"/>
        <w:right w:val="none" w:sz="0" w:space="0" w:color="auto"/>
      </w:divBdr>
    </w:div>
    <w:div w:id="158738267">
      <w:bodyDiv w:val="1"/>
      <w:marLeft w:val="0"/>
      <w:marRight w:val="0"/>
      <w:marTop w:val="0"/>
      <w:marBottom w:val="0"/>
      <w:divBdr>
        <w:top w:val="none" w:sz="0" w:space="0" w:color="auto"/>
        <w:left w:val="none" w:sz="0" w:space="0" w:color="auto"/>
        <w:bottom w:val="none" w:sz="0" w:space="0" w:color="auto"/>
        <w:right w:val="none" w:sz="0" w:space="0" w:color="auto"/>
      </w:divBdr>
    </w:div>
    <w:div w:id="181207053">
      <w:bodyDiv w:val="1"/>
      <w:marLeft w:val="0"/>
      <w:marRight w:val="0"/>
      <w:marTop w:val="0"/>
      <w:marBottom w:val="0"/>
      <w:divBdr>
        <w:top w:val="none" w:sz="0" w:space="0" w:color="auto"/>
        <w:left w:val="none" w:sz="0" w:space="0" w:color="auto"/>
        <w:bottom w:val="none" w:sz="0" w:space="0" w:color="auto"/>
        <w:right w:val="none" w:sz="0" w:space="0" w:color="auto"/>
      </w:divBdr>
    </w:div>
    <w:div w:id="184100422">
      <w:bodyDiv w:val="1"/>
      <w:marLeft w:val="0"/>
      <w:marRight w:val="0"/>
      <w:marTop w:val="0"/>
      <w:marBottom w:val="0"/>
      <w:divBdr>
        <w:top w:val="none" w:sz="0" w:space="0" w:color="auto"/>
        <w:left w:val="none" w:sz="0" w:space="0" w:color="auto"/>
        <w:bottom w:val="none" w:sz="0" w:space="0" w:color="auto"/>
        <w:right w:val="none" w:sz="0" w:space="0" w:color="auto"/>
      </w:divBdr>
    </w:div>
    <w:div w:id="207382475">
      <w:bodyDiv w:val="1"/>
      <w:marLeft w:val="0"/>
      <w:marRight w:val="0"/>
      <w:marTop w:val="0"/>
      <w:marBottom w:val="0"/>
      <w:divBdr>
        <w:top w:val="none" w:sz="0" w:space="0" w:color="auto"/>
        <w:left w:val="none" w:sz="0" w:space="0" w:color="auto"/>
        <w:bottom w:val="none" w:sz="0" w:space="0" w:color="auto"/>
        <w:right w:val="none" w:sz="0" w:space="0" w:color="auto"/>
      </w:divBdr>
    </w:div>
    <w:div w:id="229729802">
      <w:bodyDiv w:val="1"/>
      <w:marLeft w:val="0"/>
      <w:marRight w:val="0"/>
      <w:marTop w:val="0"/>
      <w:marBottom w:val="0"/>
      <w:divBdr>
        <w:top w:val="none" w:sz="0" w:space="0" w:color="auto"/>
        <w:left w:val="none" w:sz="0" w:space="0" w:color="auto"/>
        <w:bottom w:val="none" w:sz="0" w:space="0" w:color="auto"/>
        <w:right w:val="none" w:sz="0" w:space="0" w:color="auto"/>
      </w:divBdr>
    </w:div>
    <w:div w:id="239828105">
      <w:bodyDiv w:val="1"/>
      <w:marLeft w:val="0"/>
      <w:marRight w:val="0"/>
      <w:marTop w:val="0"/>
      <w:marBottom w:val="0"/>
      <w:divBdr>
        <w:top w:val="none" w:sz="0" w:space="0" w:color="auto"/>
        <w:left w:val="none" w:sz="0" w:space="0" w:color="auto"/>
        <w:bottom w:val="none" w:sz="0" w:space="0" w:color="auto"/>
        <w:right w:val="none" w:sz="0" w:space="0" w:color="auto"/>
      </w:divBdr>
    </w:div>
    <w:div w:id="241838065">
      <w:bodyDiv w:val="1"/>
      <w:marLeft w:val="0"/>
      <w:marRight w:val="0"/>
      <w:marTop w:val="0"/>
      <w:marBottom w:val="0"/>
      <w:divBdr>
        <w:top w:val="none" w:sz="0" w:space="0" w:color="auto"/>
        <w:left w:val="none" w:sz="0" w:space="0" w:color="auto"/>
        <w:bottom w:val="none" w:sz="0" w:space="0" w:color="auto"/>
        <w:right w:val="none" w:sz="0" w:space="0" w:color="auto"/>
      </w:divBdr>
    </w:div>
    <w:div w:id="269897937">
      <w:bodyDiv w:val="1"/>
      <w:marLeft w:val="0"/>
      <w:marRight w:val="0"/>
      <w:marTop w:val="0"/>
      <w:marBottom w:val="0"/>
      <w:divBdr>
        <w:top w:val="none" w:sz="0" w:space="0" w:color="auto"/>
        <w:left w:val="none" w:sz="0" w:space="0" w:color="auto"/>
        <w:bottom w:val="none" w:sz="0" w:space="0" w:color="auto"/>
        <w:right w:val="none" w:sz="0" w:space="0" w:color="auto"/>
      </w:divBdr>
    </w:div>
    <w:div w:id="303587025">
      <w:bodyDiv w:val="1"/>
      <w:marLeft w:val="0"/>
      <w:marRight w:val="0"/>
      <w:marTop w:val="0"/>
      <w:marBottom w:val="0"/>
      <w:divBdr>
        <w:top w:val="none" w:sz="0" w:space="0" w:color="auto"/>
        <w:left w:val="none" w:sz="0" w:space="0" w:color="auto"/>
        <w:bottom w:val="none" w:sz="0" w:space="0" w:color="auto"/>
        <w:right w:val="none" w:sz="0" w:space="0" w:color="auto"/>
      </w:divBdr>
    </w:div>
    <w:div w:id="319163768">
      <w:bodyDiv w:val="1"/>
      <w:marLeft w:val="0"/>
      <w:marRight w:val="0"/>
      <w:marTop w:val="0"/>
      <w:marBottom w:val="0"/>
      <w:divBdr>
        <w:top w:val="none" w:sz="0" w:space="0" w:color="auto"/>
        <w:left w:val="none" w:sz="0" w:space="0" w:color="auto"/>
        <w:bottom w:val="none" w:sz="0" w:space="0" w:color="auto"/>
        <w:right w:val="none" w:sz="0" w:space="0" w:color="auto"/>
      </w:divBdr>
    </w:div>
    <w:div w:id="329794593">
      <w:bodyDiv w:val="1"/>
      <w:marLeft w:val="0"/>
      <w:marRight w:val="0"/>
      <w:marTop w:val="0"/>
      <w:marBottom w:val="0"/>
      <w:divBdr>
        <w:top w:val="none" w:sz="0" w:space="0" w:color="auto"/>
        <w:left w:val="none" w:sz="0" w:space="0" w:color="auto"/>
        <w:bottom w:val="none" w:sz="0" w:space="0" w:color="auto"/>
        <w:right w:val="none" w:sz="0" w:space="0" w:color="auto"/>
      </w:divBdr>
    </w:div>
    <w:div w:id="370224839">
      <w:bodyDiv w:val="1"/>
      <w:marLeft w:val="0"/>
      <w:marRight w:val="0"/>
      <w:marTop w:val="0"/>
      <w:marBottom w:val="0"/>
      <w:divBdr>
        <w:top w:val="none" w:sz="0" w:space="0" w:color="auto"/>
        <w:left w:val="none" w:sz="0" w:space="0" w:color="auto"/>
        <w:bottom w:val="none" w:sz="0" w:space="0" w:color="auto"/>
        <w:right w:val="none" w:sz="0" w:space="0" w:color="auto"/>
      </w:divBdr>
    </w:div>
    <w:div w:id="380516312">
      <w:bodyDiv w:val="1"/>
      <w:marLeft w:val="0"/>
      <w:marRight w:val="0"/>
      <w:marTop w:val="0"/>
      <w:marBottom w:val="0"/>
      <w:divBdr>
        <w:top w:val="none" w:sz="0" w:space="0" w:color="auto"/>
        <w:left w:val="none" w:sz="0" w:space="0" w:color="auto"/>
        <w:bottom w:val="none" w:sz="0" w:space="0" w:color="auto"/>
        <w:right w:val="none" w:sz="0" w:space="0" w:color="auto"/>
      </w:divBdr>
    </w:div>
    <w:div w:id="395512607">
      <w:bodyDiv w:val="1"/>
      <w:marLeft w:val="0"/>
      <w:marRight w:val="0"/>
      <w:marTop w:val="0"/>
      <w:marBottom w:val="0"/>
      <w:divBdr>
        <w:top w:val="none" w:sz="0" w:space="0" w:color="auto"/>
        <w:left w:val="none" w:sz="0" w:space="0" w:color="auto"/>
        <w:bottom w:val="none" w:sz="0" w:space="0" w:color="auto"/>
        <w:right w:val="none" w:sz="0" w:space="0" w:color="auto"/>
      </w:divBdr>
    </w:div>
    <w:div w:id="441268199">
      <w:bodyDiv w:val="1"/>
      <w:marLeft w:val="0"/>
      <w:marRight w:val="0"/>
      <w:marTop w:val="0"/>
      <w:marBottom w:val="0"/>
      <w:divBdr>
        <w:top w:val="none" w:sz="0" w:space="0" w:color="auto"/>
        <w:left w:val="none" w:sz="0" w:space="0" w:color="auto"/>
        <w:bottom w:val="none" w:sz="0" w:space="0" w:color="auto"/>
        <w:right w:val="none" w:sz="0" w:space="0" w:color="auto"/>
      </w:divBdr>
    </w:div>
    <w:div w:id="445929011">
      <w:bodyDiv w:val="1"/>
      <w:marLeft w:val="0"/>
      <w:marRight w:val="0"/>
      <w:marTop w:val="0"/>
      <w:marBottom w:val="0"/>
      <w:divBdr>
        <w:top w:val="none" w:sz="0" w:space="0" w:color="auto"/>
        <w:left w:val="none" w:sz="0" w:space="0" w:color="auto"/>
        <w:bottom w:val="none" w:sz="0" w:space="0" w:color="auto"/>
        <w:right w:val="none" w:sz="0" w:space="0" w:color="auto"/>
      </w:divBdr>
    </w:div>
    <w:div w:id="456797998">
      <w:bodyDiv w:val="1"/>
      <w:marLeft w:val="0"/>
      <w:marRight w:val="0"/>
      <w:marTop w:val="0"/>
      <w:marBottom w:val="0"/>
      <w:divBdr>
        <w:top w:val="none" w:sz="0" w:space="0" w:color="auto"/>
        <w:left w:val="none" w:sz="0" w:space="0" w:color="auto"/>
        <w:bottom w:val="none" w:sz="0" w:space="0" w:color="auto"/>
        <w:right w:val="none" w:sz="0" w:space="0" w:color="auto"/>
      </w:divBdr>
    </w:div>
    <w:div w:id="471404212">
      <w:bodyDiv w:val="1"/>
      <w:marLeft w:val="0"/>
      <w:marRight w:val="0"/>
      <w:marTop w:val="0"/>
      <w:marBottom w:val="0"/>
      <w:divBdr>
        <w:top w:val="none" w:sz="0" w:space="0" w:color="auto"/>
        <w:left w:val="none" w:sz="0" w:space="0" w:color="auto"/>
        <w:bottom w:val="none" w:sz="0" w:space="0" w:color="auto"/>
        <w:right w:val="none" w:sz="0" w:space="0" w:color="auto"/>
      </w:divBdr>
    </w:div>
    <w:div w:id="495615920">
      <w:bodyDiv w:val="1"/>
      <w:marLeft w:val="0"/>
      <w:marRight w:val="0"/>
      <w:marTop w:val="0"/>
      <w:marBottom w:val="0"/>
      <w:divBdr>
        <w:top w:val="none" w:sz="0" w:space="0" w:color="auto"/>
        <w:left w:val="none" w:sz="0" w:space="0" w:color="auto"/>
        <w:bottom w:val="none" w:sz="0" w:space="0" w:color="auto"/>
        <w:right w:val="none" w:sz="0" w:space="0" w:color="auto"/>
      </w:divBdr>
    </w:div>
    <w:div w:id="520162995">
      <w:bodyDiv w:val="1"/>
      <w:marLeft w:val="0"/>
      <w:marRight w:val="0"/>
      <w:marTop w:val="0"/>
      <w:marBottom w:val="0"/>
      <w:divBdr>
        <w:top w:val="none" w:sz="0" w:space="0" w:color="auto"/>
        <w:left w:val="none" w:sz="0" w:space="0" w:color="auto"/>
        <w:bottom w:val="none" w:sz="0" w:space="0" w:color="auto"/>
        <w:right w:val="none" w:sz="0" w:space="0" w:color="auto"/>
      </w:divBdr>
    </w:div>
    <w:div w:id="542712574">
      <w:bodyDiv w:val="1"/>
      <w:marLeft w:val="0"/>
      <w:marRight w:val="0"/>
      <w:marTop w:val="0"/>
      <w:marBottom w:val="0"/>
      <w:divBdr>
        <w:top w:val="none" w:sz="0" w:space="0" w:color="auto"/>
        <w:left w:val="none" w:sz="0" w:space="0" w:color="auto"/>
        <w:bottom w:val="none" w:sz="0" w:space="0" w:color="auto"/>
        <w:right w:val="none" w:sz="0" w:space="0" w:color="auto"/>
      </w:divBdr>
    </w:div>
    <w:div w:id="574316534">
      <w:bodyDiv w:val="1"/>
      <w:marLeft w:val="0"/>
      <w:marRight w:val="0"/>
      <w:marTop w:val="0"/>
      <w:marBottom w:val="0"/>
      <w:divBdr>
        <w:top w:val="none" w:sz="0" w:space="0" w:color="auto"/>
        <w:left w:val="none" w:sz="0" w:space="0" w:color="auto"/>
        <w:bottom w:val="none" w:sz="0" w:space="0" w:color="auto"/>
        <w:right w:val="none" w:sz="0" w:space="0" w:color="auto"/>
      </w:divBdr>
    </w:div>
    <w:div w:id="601958581">
      <w:bodyDiv w:val="1"/>
      <w:marLeft w:val="0"/>
      <w:marRight w:val="0"/>
      <w:marTop w:val="0"/>
      <w:marBottom w:val="0"/>
      <w:divBdr>
        <w:top w:val="none" w:sz="0" w:space="0" w:color="auto"/>
        <w:left w:val="none" w:sz="0" w:space="0" w:color="auto"/>
        <w:bottom w:val="none" w:sz="0" w:space="0" w:color="auto"/>
        <w:right w:val="none" w:sz="0" w:space="0" w:color="auto"/>
      </w:divBdr>
    </w:div>
    <w:div w:id="640424144">
      <w:bodyDiv w:val="1"/>
      <w:marLeft w:val="0"/>
      <w:marRight w:val="0"/>
      <w:marTop w:val="0"/>
      <w:marBottom w:val="0"/>
      <w:divBdr>
        <w:top w:val="none" w:sz="0" w:space="0" w:color="auto"/>
        <w:left w:val="none" w:sz="0" w:space="0" w:color="auto"/>
        <w:bottom w:val="none" w:sz="0" w:space="0" w:color="auto"/>
        <w:right w:val="none" w:sz="0" w:space="0" w:color="auto"/>
      </w:divBdr>
    </w:div>
    <w:div w:id="640580096">
      <w:bodyDiv w:val="1"/>
      <w:marLeft w:val="0"/>
      <w:marRight w:val="0"/>
      <w:marTop w:val="0"/>
      <w:marBottom w:val="0"/>
      <w:divBdr>
        <w:top w:val="none" w:sz="0" w:space="0" w:color="auto"/>
        <w:left w:val="none" w:sz="0" w:space="0" w:color="auto"/>
        <w:bottom w:val="none" w:sz="0" w:space="0" w:color="auto"/>
        <w:right w:val="none" w:sz="0" w:space="0" w:color="auto"/>
      </w:divBdr>
    </w:div>
    <w:div w:id="649093607">
      <w:bodyDiv w:val="1"/>
      <w:marLeft w:val="0"/>
      <w:marRight w:val="0"/>
      <w:marTop w:val="0"/>
      <w:marBottom w:val="0"/>
      <w:divBdr>
        <w:top w:val="none" w:sz="0" w:space="0" w:color="auto"/>
        <w:left w:val="none" w:sz="0" w:space="0" w:color="auto"/>
        <w:bottom w:val="none" w:sz="0" w:space="0" w:color="auto"/>
        <w:right w:val="none" w:sz="0" w:space="0" w:color="auto"/>
      </w:divBdr>
    </w:div>
    <w:div w:id="650644302">
      <w:bodyDiv w:val="1"/>
      <w:marLeft w:val="0"/>
      <w:marRight w:val="0"/>
      <w:marTop w:val="0"/>
      <w:marBottom w:val="0"/>
      <w:divBdr>
        <w:top w:val="none" w:sz="0" w:space="0" w:color="auto"/>
        <w:left w:val="none" w:sz="0" w:space="0" w:color="auto"/>
        <w:bottom w:val="none" w:sz="0" w:space="0" w:color="auto"/>
        <w:right w:val="none" w:sz="0" w:space="0" w:color="auto"/>
      </w:divBdr>
    </w:div>
    <w:div w:id="684284969">
      <w:bodyDiv w:val="1"/>
      <w:marLeft w:val="0"/>
      <w:marRight w:val="0"/>
      <w:marTop w:val="0"/>
      <w:marBottom w:val="0"/>
      <w:divBdr>
        <w:top w:val="none" w:sz="0" w:space="0" w:color="auto"/>
        <w:left w:val="none" w:sz="0" w:space="0" w:color="auto"/>
        <w:bottom w:val="none" w:sz="0" w:space="0" w:color="auto"/>
        <w:right w:val="none" w:sz="0" w:space="0" w:color="auto"/>
      </w:divBdr>
    </w:div>
    <w:div w:id="730425819">
      <w:bodyDiv w:val="1"/>
      <w:marLeft w:val="0"/>
      <w:marRight w:val="0"/>
      <w:marTop w:val="0"/>
      <w:marBottom w:val="0"/>
      <w:divBdr>
        <w:top w:val="none" w:sz="0" w:space="0" w:color="auto"/>
        <w:left w:val="none" w:sz="0" w:space="0" w:color="auto"/>
        <w:bottom w:val="none" w:sz="0" w:space="0" w:color="auto"/>
        <w:right w:val="none" w:sz="0" w:space="0" w:color="auto"/>
      </w:divBdr>
    </w:div>
    <w:div w:id="757169459">
      <w:bodyDiv w:val="1"/>
      <w:marLeft w:val="0"/>
      <w:marRight w:val="0"/>
      <w:marTop w:val="0"/>
      <w:marBottom w:val="0"/>
      <w:divBdr>
        <w:top w:val="none" w:sz="0" w:space="0" w:color="auto"/>
        <w:left w:val="none" w:sz="0" w:space="0" w:color="auto"/>
        <w:bottom w:val="none" w:sz="0" w:space="0" w:color="auto"/>
        <w:right w:val="none" w:sz="0" w:space="0" w:color="auto"/>
      </w:divBdr>
    </w:div>
    <w:div w:id="761072081">
      <w:bodyDiv w:val="1"/>
      <w:marLeft w:val="0"/>
      <w:marRight w:val="0"/>
      <w:marTop w:val="0"/>
      <w:marBottom w:val="0"/>
      <w:divBdr>
        <w:top w:val="none" w:sz="0" w:space="0" w:color="auto"/>
        <w:left w:val="none" w:sz="0" w:space="0" w:color="auto"/>
        <w:bottom w:val="none" w:sz="0" w:space="0" w:color="auto"/>
        <w:right w:val="none" w:sz="0" w:space="0" w:color="auto"/>
      </w:divBdr>
    </w:div>
    <w:div w:id="780760590">
      <w:bodyDiv w:val="1"/>
      <w:marLeft w:val="0"/>
      <w:marRight w:val="0"/>
      <w:marTop w:val="0"/>
      <w:marBottom w:val="0"/>
      <w:divBdr>
        <w:top w:val="none" w:sz="0" w:space="0" w:color="auto"/>
        <w:left w:val="none" w:sz="0" w:space="0" w:color="auto"/>
        <w:bottom w:val="none" w:sz="0" w:space="0" w:color="auto"/>
        <w:right w:val="none" w:sz="0" w:space="0" w:color="auto"/>
      </w:divBdr>
    </w:div>
    <w:div w:id="855461225">
      <w:bodyDiv w:val="1"/>
      <w:marLeft w:val="0"/>
      <w:marRight w:val="0"/>
      <w:marTop w:val="0"/>
      <w:marBottom w:val="0"/>
      <w:divBdr>
        <w:top w:val="none" w:sz="0" w:space="0" w:color="auto"/>
        <w:left w:val="none" w:sz="0" w:space="0" w:color="auto"/>
        <w:bottom w:val="none" w:sz="0" w:space="0" w:color="auto"/>
        <w:right w:val="none" w:sz="0" w:space="0" w:color="auto"/>
      </w:divBdr>
    </w:div>
    <w:div w:id="859318652">
      <w:bodyDiv w:val="1"/>
      <w:marLeft w:val="0"/>
      <w:marRight w:val="0"/>
      <w:marTop w:val="0"/>
      <w:marBottom w:val="0"/>
      <w:divBdr>
        <w:top w:val="none" w:sz="0" w:space="0" w:color="auto"/>
        <w:left w:val="none" w:sz="0" w:space="0" w:color="auto"/>
        <w:bottom w:val="none" w:sz="0" w:space="0" w:color="auto"/>
        <w:right w:val="none" w:sz="0" w:space="0" w:color="auto"/>
      </w:divBdr>
    </w:div>
    <w:div w:id="861435607">
      <w:bodyDiv w:val="1"/>
      <w:marLeft w:val="0"/>
      <w:marRight w:val="0"/>
      <w:marTop w:val="0"/>
      <w:marBottom w:val="0"/>
      <w:divBdr>
        <w:top w:val="none" w:sz="0" w:space="0" w:color="auto"/>
        <w:left w:val="none" w:sz="0" w:space="0" w:color="auto"/>
        <w:bottom w:val="none" w:sz="0" w:space="0" w:color="auto"/>
        <w:right w:val="none" w:sz="0" w:space="0" w:color="auto"/>
      </w:divBdr>
    </w:div>
    <w:div w:id="880627347">
      <w:bodyDiv w:val="1"/>
      <w:marLeft w:val="0"/>
      <w:marRight w:val="0"/>
      <w:marTop w:val="0"/>
      <w:marBottom w:val="0"/>
      <w:divBdr>
        <w:top w:val="none" w:sz="0" w:space="0" w:color="auto"/>
        <w:left w:val="none" w:sz="0" w:space="0" w:color="auto"/>
        <w:bottom w:val="none" w:sz="0" w:space="0" w:color="auto"/>
        <w:right w:val="none" w:sz="0" w:space="0" w:color="auto"/>
      </w:divBdr>
    </w:div>
    <w:div w:id="925187353">
      <w:bodyDiv w:val="1"/>
      <w:marLeft w:val="0"/>
      <w:marRight w:val="0"/>
      <w:marTop w:val="0"/>
      <w:marBottom w:val="0"/>
      <w:divBdr>
        <w:top w:val="none" w:sz="0" w:space="0" w:color="auto"/>
        <w:left w:val="none" w:sz="0" w:space="0" w:color="auto"/>
        <w:bottom w:val="none" w:sz="0" w:space="0" w:color="auto"/>
        <w:right w:val="none" w:sz="0" w:space="0" w:color="auto"/>
      </w:divBdr>
    </w:div>
    <w:div w:id="955066744">
      <w:bodyDiv w:val="1"/>
      <w:marLeft w:val="0"/>
      <w:marRight w:val="0"/>
      <w:marTop w:val="0"/>
      <w:marBottom w:val="0"/>
      <w:divBdr>
        <w:top w:val="none" w:sz="0" w:space="0" w:color="auto"/>
        <w:left w:val="none" w:sz="0" w:space="0" w:color="auto"/>
        <w:bottom w:val="none" w:sz="0" w:space="0" w:color="auto"/>
        <w:right w:val="none" w:sz="0" w:space="0" w:color="auto"/>
      </w:divBdr>
    </w:div>
    <w:div w:id="1031226171">
      <w:bodyDiv w:val="1"/>
      <w:marLeft w:val="0"/>
      <w:marRight w:val="0"/>
      <w:marTop w:val="0"/>
      <w:marBottom w:val="0"/>
      <w:divBdr>
        <w:top w:val="none" w:sz="0" w:space="0" w:color="auto"/>
        <w:left w:val="none" w:sz="0" w:space="0" w:color="auto"/>
        <w:bottom w:val="none" w:sz="0" w:space="0" w:color="auto"/>
        <w:right w:val="none" w:sz="0" w:space="0" w:color="auto"/>
      </w:divBdr>
    </w:div>
    <w:div w:id="1031295531">
      <w:bodyDiv w:val="1"/>
      <w:marLeft w:val="0"/>
      <w:marRight w:val="0"/>
      <w:marTop w:val="0"/>
      <w:marBottom w:val="0"/>
      <w:divBdr>
        <w:top w:val="none" w:sz="0" w:space="0" w:color="auto"/>
        <w:left w:val="none" w:sz="0" w:space="0" w:color="auto"/>
        <w:bottom w:val="none" w:sz="0" w:space="0" w:color="auto"/>
        <w:right w:val="none" w:sz="0" w:space="0" w:color="auto"/>
      </w:divBdr>
    </w:div>
    <w:div w:id="1041320251">
      <w:bodyDiv w:val="1"/>
      <w:marLeft w:val="0"/>
      <w:marRight w:val="0"/>
      <w:marTop w:val="0"/>
      <w:marBottom w:val="0"/>
      <w:divBdr>
        <w:top w:val="none" w:sz="0" w:space="0" w:color="auto"/>
        <w:left w:val="none" w:sz="0" w:space="0" w:color="auto"/>
        <w:bottom w:val="none" w:sz="0" w:space="0" w:color="auto"/>
        <w:right w:val="none" w:sz="0" w:space="0" w:color="auto"/>
      </w:divBdr>
    </w:div>
    <w:div w:id="1053961958">
      <w:bodyDiv w:val="1"/>
      <w:marLeft w:val="0"/>
      <w:marRight w:val="0"/>
      <w:marTop w:val="0"/>
      <w:marBottom w:val="0"/>
      <w:divBdr>
        <w:top w:val="none" w:sz="0" w:space="0" w:color="auto"/>
        <w:left w:val="none" w:sz="0" w:space="0" w:color="auto"/>
        <w:bottom w:val="none" w:sz="0" w:space="0" w:color="auto"/>
        <w:right w:val="none" w:sz="0" w:space="0" w:color="auto"/>
      </w:divBdr>
      <w:divsChild>
        <w:div w:id="4906025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5957693">
      <w:bodyDiv w:val="1"/>
      <w:marLeft w:val="0"/>
      <w:marRight w:val="0"/>
      <w:marTop w:val="0"/>
      <w:marBottom w:val="0"/>
      <w:divBdr>
        <w:top w:val="none" w:sz="0" w:space="0" w:color="auto"/>
        <w:left w:val="none" w:sz="0" w:space="0" w:color="auto"/>
        <w:bottom w:val="none" w:sz="0" w:space="0" w:color="auto"/>
        <w:right w:val="none" w:sz="0" w:space="0" w:color="auto"/>
      </w:divBdr>
    </w:div>
    <w:div w:id="1096906307">
      <w:bodyDiv w:val="1"/>
      <w:marLeft w:val="0"/>
      <w:marRight w:val="0"/>
      <w:marTop w:val="0"/>
      <w:marBottom w:val="0"/>
      <w:divBdr>
        <w:top w:val="none" w:sz="0" w:space="0" w:color="auto"/>
        <w:left w:val="none" w:sz="0" w:space="0" w:color="auto"/>
        <w:bottom w:val="none" w:sz="0" w:space="0" w:color="auto"/>
        <w:right w:val="none" w:sz="0" w:space="0" w:color="auto"/>
      </w:divBdr>
    </w:div>
    <w:div w:id="1118834744">
      <w:bodyDiv w:val="1"/>
      <w:marLeft w:val="0"/>
      <w:marRight w:val="0"/>
      <w:marTop w:val="0"/>
      <w:marBottom w:val="0"/>
      <w:divBdr>
        <w:top w:val="none" w:sz="0" w:space="0" w:color="auto"/>
        <w:left w:val="none" w:sz="0" w:space="0" w:color="auto"/>
        <w:bottom w:val="none" w:sz="0" w:space="0" w:color="auto"/>
        <w:right w:val="none" w:sz="0" w:space="0" w:color="auto"/>
      </w:divBdr>
    </w:div>
    <w:div w:id="1132166297">
      <w:bodyDiv w:val="1"/>
      <w:marLeft w:val="0"/>
      <w:marRight w:val="0"/>
      <w:marTop w:val="0"/>
      <w:marBottom w:val="0"/>
      <w:divBdr>
        <w:top w:val="none" w:sz="0" w:space="0" w:color="auto"/>
        <w:left w:val="none" w:sz="0" w:space="0" w:color="auto"/>
        <w:bottom w:val="none" w:sz="0" w:space="0" w:color="auto"/>
        <w:right w:val="none" w:sz="0" w:space="0" w:color="auto"/>
      </w:divBdr>
    </w:div>
    <w:div w:id="1154567733">
      <w:bodyDiv w:val="1"/>
      <w:marLeft w:val="0"/>
      <w:marRight w:val="0"/>
      <w:marTop w:val="0"/>
      <w:marBottom w:val="0"/>
      <w:divBdr>
        <w:top w:val="none" w:sz="0" w:space="0" w:color="auto"/>
        <w:left w:val="none" w:sz="0" w:space="0" w:color="auto"/>
        <w:bottom w:val="none" w:sz="0" w:space="0" w:color="auto"/>
        <w:right w:val="none" w:sz="0" w:space="0" w:color="auto"/>
      </w:divBdr>
    </w:div>
    <w:div w:id="1194031003">
      <w:bodyDiv w:val="1"/>
      <w:marLeft w:val="0"/>
      <w:marRight w:val="0"/>
      <w:marTop w:val="0"/>
      <w:marBottom w:val="0"/>
      <w:divBdr>
        <w:top w:val="none" w:sz="0" w:space="0" w:color="auto"/>
        <w:left w:val="none" w:sz="0" w:space="0" w:color="auto"/>
        <w:bottom w:val="none" w:sz="0" w:space="0" w:color="auto"/>
        <w:right w:val="none" w:sz="0" w:space="0" w:color="auto"/>
      </w:divBdr>
    </w:div>
    <w:div w:id="1214121782">
      <w:bodyDiv w:val="1"/>
      <w:marLeft w:val="0"/>
      <w:marRight w:val="0"/>
      <w:marTop w:val="0"/>
      <w:marBottom w:val="0"/>
      <w:divBdr>
        <w:top w:val="none" w:sz="0" w:space="0" w:color="auto"/>
        <w:left w:val="none" w:sz="0" w:space="0" w:color="auto"/>
        <w:bottom w:val="none" w:sz="0" w:space="0" w:color="auto"/>
        <w:right w:val="none" w:sz="0" w:space="0" w:color="auto"/>
      </w:divBdr>
    </w:div>
    <w:div w:id="1264655670">
      <w:bodyDiv w:val="1"/>
      <w:marLeft w:val="0"/>
      <w:marRight w:val="0"/>
      <w:marTop w:val="0"/>
      <w:marBottom w:val="0"/>
      <w:divBdr>
        <w:top w:val="none" w:sz="0" w:space="0" w:color="auto"/>
        <w:left w:val="none" w:sz="0" w:space="0" w:color="auto"/>
        <w:bottom w:val="none" w:sz="0" w:space="0" w:color="auto"/>
        <w:right w:val="none" w:sz="0" w:space="0" w:color="auto"/>
      </w:divBdr>
    </w:div>
    <w:div w:id="1287733076">
      <w:bodyDiv w:val="1"/>
      <w:marLeft w:val="0"/>
      <w:marRight w:val="0"/>
      <w:marTop w:val="0"/>
      <w:marBottom w:val="0"/>
      <w:divBdr>
        <w:top w:val="none" w:sz="0" w:space="0" w:color="auto"/>
        <w:left w:val="none" w:sz="0" w:space="0" w:color="auto"/>
        <w:bottom w:val="none" w:sz="0" w:space="0" w:color="auto"/>
        <w:right w:val="none" w:sz="0" w:space="0" w:color="auto"/>
      </w:divBdr>
    </w:div>
    <w:div w:id="1304775840">
      <w:bodyDiv w:val="1"/>
      <w:marLeft w:val="0"/>
      <w:marRight w:val="0"/>
      <w:marTop w:val="0"/>
      <w:marBottom w:val="0"/>
      <w:divBdr>
        <w:top w:val="none" w:sz="0" w:space="0" w:color="auto"/>
        <w:left w:val="none" w:sz="0" w:space="0" w:color="auto"/>
        <w:bottom w:val="none" w:sz="0" w:space="0" w:color="auto"/>
        <w:right w:val="none" w:sz="0" w:space="0" w:color="auto"/>
      </w:divBdr>
    </w:div>
    <w:div w:id="1313678591">
      <w:bodyDiv w:val="1"/>
      <w:marLeft w:val="0"/>
      <w:marRight w:val="0"/>
      <w:marTop w:val="0"/>
      <w:marBottom w:val="0"/>
      <w:divBdr>
        <w:top w:val="none" w:sz="0" w:space="0" w:color="auto"/>
        <w:left w:val="none" w:sz="0" w:space="0" w:color="auto"/>
        <w:bottom w:val="none" w:sz="0" w:space="0" w:color="auto"/>
        <w:right w:val="none" w:sz="0" w:space="0" w:color="auto"/>
      </w:divBdr>
    </w:div>
    <w:div w:id="1370297913">
      <w:bodyDiv w:val="1"/>
      <w:marLeft w:val="0"/>
      <w:marRight w:val="0"/>
      <w:marTop w:val="0"/>
      <w:marBottom w:val="0"/>
      <w:divBdr>
        <w:top w:val="none" w:sz="0" w:space="0" w:color="auto"/>
        <w:left w:val="none" w:sz="0" w:space="0" w:color="auto"/>
        <w:bottom w:val="none" w:sz="0" w:space="0" w:color="auto"/>
        <w:right w:val="none" w:sz="0" w:space="0" w:color="auto"/>
      </w:divBdr>
    </w:div>
    <w:div w:id="1401059194">
      <w:bodyDiv w:val="1"/>
      <w:marLeft w:val="0"/>
      <w:marRight w:val="0"/>
      <w:marTop w:val="0"/>
      <w:marBottom w:val="0"/>
      <w:divBdr>
        <w:top w:val="none" w:sz="0" w:space="0" w:color="auto"/>
        <w:left w:val="none" w:sz="0" w:space="0" w:color="auto"/>
        <w:bottom w:val="none" w:sz="0" w:space="0" w:color="auto"/>
        <w:right w:val="none" w:sz="0" w:space="0" w:color="auto"/>
      </w:divBdr>
    </w:div>
    <w:div w:id="1417941226">
      <w:bodyDiv w:val="1"/>
      <w:marLeft w:val="0"/>
      <w:marRight w:val="0"/>
      <w:marTop w:val="0"/>
      <w:marBottom w:val="0"/>
      <w:divBdr>
        <w:top w:val="none" w:sz="0" w:space="0" w:color="auto"/>
        <w:left w:val="none" w:sz="0" w:space="0" w:color="auto"/>
        <w:bottom w:val="none" w:sz="0" w:space="0" w:color="auto"/>
        <w:right w:val="none" w:sz="0" w:space="0" w:color="auto"/>
      </w:divBdr>
    </w:div>
    <w:div w:id="1420178332">
      <w:bodyDiv w:val="1"/>
      <w:marLeft w:val="0"/>
      <w:marRight w:val="0"/>
      <w:marTop w:val="0"/>
      <w:marBottom w:val="0"/>
      <w:divBdr>
        <w:top w:val="none" w:sz="0" w:space="0" w:color="auto"/>
        <w:left w:val="none" w:sz="0" w:space="0" w:color="auto"/>
        <w:bottom w:val="none" w:sz="0" w:space="0" w:color="auto"/>
        <w:right w:val="none" w:sz="0" w:space="0" w:color="auto"/>
      </w:divBdr>
    </w:div>
    <w:div w:id="1479418693">
      <w:bodyDiv w:val="1"/>
      <w:marLeft w:val="0"/>
      <w:marRight w:val="0"/>
      <w:marTop w:val="0"/>
      <w:marBottom w:val="0"/>
      <w:divBdr>
        <w:top w:val="none" w:sz="0" w:space="0" w:color="auto"/>
        <w:left w:val="none" w:sz="0" w:space="0" w:color="auto"/>
        <w:bottom w:val="none" w:sz="0" w:space="0" w:color="auto"/>
        <w:right w:val="none" w:sz="0" w:space="0" w:color="auto"/>
      </w:divBdr>
    </w:div>
    <w:div w:id="1533376068">
      <w:bodyDiv w:val="1"/>
      <w:marLeft w:val="0"/>
      <w:marRight w:val="0"/>
      <w:marTop w:val="0"/>
      <w:marBottom w:val="0"/>
      <w:divBdr>
        <w:top w:val="none" w:sz="0" w:space="0" w:color="auto"/>
        <w:left w:val="none" w:sz="0" w:space="0" w:color="auto"/>
        <w:bottom w:val="none" w:sz="0" w:space="0" w:color="auto"/>
        <w:right w:val="none" w:sz="0" w:space="0" w:color="auto"/>
      </w:divBdr>
    </w:div>
    <w:div w:id="1576893048">
      <w:bodyDiv w:val="1"/>
      <w:marLeft w:val="0"/>
      <w:marRight w:val="0"/>
      <w:marTop w:val="0"/>
      <w:marBottom w:val="0"/>
      <w:divBdr>
        <w:top w:val="none" w:sz="0" w:space="0" w:color="auto"/>
        <w:left w:val="none" w:sz="0" w:space="0" w:color="auto"/>
        <w:bottom w:val="none" w:sz="0" w:space="0" w:color="auto"/>
        <w:right w:val="none" w:sz="0" w:space="0" w:color="auto"/>
      </w:divBdr>
    </w:div>
    <w:div w:id="1577981300">
      <w:bodyDiv w:val="1"/>
      <w:marLeft w:val="0"/>
      <w:marRight w:val="0"/>
      <w:marTop w:val="0"/>
      <w:marBottom w:val="0"/>
      <w:divBdr>
        <w:top w:val="none" w:sz="0" w:space="0" w:color="auto"/>
        <w:left w:val="none" w:sz="0" w:space="0" w:color="auto"/>
        <w:bottom w:val="none" w:sz="0" w:space="0" w:color="auto"/>
        <w:right w:val="none" w:sz="0" w:space="0" w:color="auto"/>
      </w:divBdr>
    </w:div>
    <w:div w:id="1613587805">
      <w:bodyDiv w:val="1"/>
      <w:marLeft w:val="0"/>
      <w:marRight w:val="0"/>
      <w:marTop w:val="0"/>
      <w:marBottom w:val="0"/>
      <w:divBdr>
        <w:top w:val="none" w:sz="0" w:space="0" w:color="auto"/>
        <w:left w:val="none" w:sz="0" w:space="0" w:color="auto"/>
        <w:bottom w:val="none" w:sz="0" w:space="0" w:color="auto"/>
        <w:right w:val="none" w:sz="0" w:space="0" w:color="auto"/>
      </w:divBdr>
    </w:div>
    <w:div w:id="1614435921">
      <w:bodyDiv w:val="1"/>
      <w:marLeft w:val="0"/>
      <w:marRight w:val="0"/>
      <w:marTop w:val="0"/>
      <w:marBottom w:val="0"/>
      <w:divBdr>
        <w:top w:val="none" w:sz="0" w:space="0" w:color="auto"/>
        <w:left w:val="none" w:sz="0" w:space="0" w:color="auto"/>
        <w:bottom w:val="none" w:sz="0" w:space="0" w:color="auto"/>
        <w:right w:val="none" w:sz="0" w:space="0" w:color="auto"/>
      </w:divBdr>
    </w:div>
    <w:div w:id="1627151774">
      <w:bodyDiv w:val="1"/>
      <w:marLeft w:val="0"/>
      <w:marRight w:val="0"/>
      <w:marTop w:val="0"/>
      <w:marBottom w:val="0"/>
      <w:divBdr>
        <w:top w:val="none" w:sz="0" w:space="0" w:color="auto"/>
        <w:left w:val="none" w:sz="0" w:space="0" w:color="auto"/>
        <w:bottom w:val="none" w:sz="0" w:space="0" w:color="auto"/>
        <w:right w:val="none" w:sz="0" w:space="0" w:color="auto"/>
      </w:divBdr>
    </w:div>
    <w:div w:id="1634018608">
      <w:bodyDiv w:val="1"/>
      <w:marLeft w:val="0"/>
      <w:marRight w:val="0"/>
      <w:marTop w:val="0"/>
      <w:marBottom w:val="0"/>
      <w:divBdr>
        <w:top w:val="none" w:sz="0" w:space="0" w:color="auto"/>
        <w:left w:val="none" w:sz="0" w:space="0" w:color="auto"/>
        <w:bottom w:val="none" w:sz="0" w:space="0" w:color="auto"/>
        <w:right w:val="none" w:sz="0" w:space="0" w:color="auto"/>
      </w:divBdr>
    </w:div>
    <w:div w:id="1637418599">
      <w:bodyDiv w:val="1"/>
      <w:marLeft w:val="0"/>
      <w:marRight w:val="0"/>
      <w:marTop w:val="0"/>
      <w:marBottom w:val="0"/>
      <w:divBdr>
        <w:top w:val="none" w:sz="0" w:space="0" w:color="auto"/>
        <w:left w:val="none" w:sz="0" w:space="0" w:color="auto"/>
        <w:bottom w:val="none" w:sz="0" w:space="0" w:color="auto"/>
        <w:right w:val="none" w:sz="0" w:space="0" w:color="auto"/>
      </w:divBdr>
    </w:div>
    <w:div w:id="1688172643">
      <w:bodyDiv w:val="1"/>
      <w:marLeft w:val="0"/>
      <w:marRight w:val="0"/>
      <w:marTop w:val="0"/>
      <w:marBottom w:val="0"/>
      <w:divBdr>
        <w:top w:val="none" w:sz="0" w:space="0" w:color="auto"/>
        <w:left w:val="none" w:sz="0" w:space="0" w:color="auto"/>
        <w:bottom w:val="none" w:sz="0" w:space="0" w:color="auto"/>
        <w:right w:val="none" w:sz="0" w:space="0" w:color="auto"/>
      </w:divBdr>
    </w:div>
    <w:div w:id="1816218300">
      <w:bodyDiv w:val="1"/>
      <w:marLeft w:val="0"/>
      <w:marRight w:val="0"/>
      <w:marTop w:val="0"/>
      <w:marBottom w:val="0"/>
      <w:divBdr>
        <w:top w:val="none" w:sz="0" w:space="0" w:color="auto"/>
        <w:left w:val="none" w:sz="0" w:space="0" w:color="auto"/>
        <w:bottom w:val="none" w:sz="0" w:space="0" w:color="auto"/>
        <w:right w:val="none" w:sz="0" w:space="0" w:color="auto"/>
      </w:divBdr>
      <w:divsChild>
        <w:div w:id="11585724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1941730">
      <w:bodyDiv w:val="1"/>
      <w:marLeft w:val="0"/>
      <w:marRight w:val="0"/>
      <w:marTop w:val="0"/>
      <w:marBottom w:val="0"/>
      <w:divBdr>
        <w:top w:val="none" w:sz="0" w:space="0" w:color="auto"/>
        <w:left w:val="none" w:sz="0" w:space="0" w:color="auto"/>
        <w:bottom w:val="none" w:sz="0" w:space="0" w:color="auto"/>
        <w:right w:val="none" w:sz="0" w:space="0" w:color="auto"/>
      </w:divBdr>
    </w:div>
    <w:div w:id="1857379943">
      <w:bodyDiv w:val="1"/>
      <w:marLeft w:val="0"/>
      <w:marRight w:val="0"/>
      <w:marTop w:val="0"/>
      <w:marBottom w:val="0"/>
      <w:divBdr>
        <w:top w:val="none" w:sz="0" w:space="0" w:color="auto"/>
        <w:left w:val="none" w:sz="0" w:space="0" w:color="auto"/>
        <w:bottom w:val="none" w:sz="0" w:space="0" w:color="auto"/>
        <w:right w:val="none" w:sz="0" w:space="0" w:color="auto"/>
      </w:divBdr>
    </w:div>
    <w:div w:id="1877814643">
      <w:bodyDiv w:val="1"/>
      <w:marLeft w:val="0"/>
      <w:marRight w:val="0"/>
      <w:marTop w:val="0"/>
      <w:marBottom w:val="0"/>
      <w:divBdr>
        <w:top w:val="none" w:sz="0" w:space="0" w:color="auto"/>
        <w:left w:val="none" w:sz="0" w:space="0" w:color="auto"/>
        <w:bottom w:val="none" w:sz="0" w:space="0" w:color="auto"/>
        <w:right w:val="none" w:sz="0" w:space="0" w:color="auto"/>
      </w:divBdr>
    </w:div>
    <w:div w:id="1896962494">
      <w:bodyDiv w:val="1"/>
      <w:marLeft w:val="0"/>
      <w:marRight w:val="0"/>
      <w:marTop w:val="0"/>
      <w:marBottom w:val="0"/>
      <w:divBdr>
        <w:top w:val="none" w:sz="0" w:space="0" w:color="auto"/>
        <w:left w:val="none" w:sz="0" w:space="0" w:color="auto"/>
        <w:bottom w:val="none" w:sz="0" w:space="0" w:color="auto"/>
        <w:right w:val="none" w:sz="0" w:space="0" w:color="auto"/>
      </w:divBdr>
    </w:div>
    <w:div w:id="1933969523">
      <w:bodyDiv w:val="1"/>
      <w:marLeft w:val="0"/>
      <w:marRight w:val="0"/>
      <w:marTop w:val="0"/>
      <w:marBottom w:val="0"/>
      <w:divBdr>
        <w:top w:val="none" w:sz="0" w:space="0" w:color="auto"/>
        <w:left w:val="none" w:sz="0" w:space="0" w:color="auto"/>
        <w:bottom w:val="none" w:sz="0" w:space="0" w:color="auto"/>
        <w:right w:val="none" w:sz="0" w:space="0" w:color="auto"/>
      </w:divBdr>
      <w:divsChild>
        <w:div w:id="20651816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51815109">
      <w:bodyDiv w:val="1"/>
      <w:marLeft w:val="0"/>
      <w:marRight w:val="0"/>
      <w:marTop w:val="0"/>
      <w:marBottom w:val="0"/>
      <w:divBdr>
        <w:top w:val="none" w:sz="0" w:space="0" w:color="auto"/>
        <w:left w:val="none" w:sz="0" w:space="0" w:color="auto"/>
        <w:bottom w:val="none" w:sz="0" w:space="0" w:color="auto"/>
        <w:right w:val="none" w:sz="0" w:space="0" w:color="auto"/>
      </w:divBdr>
    </w:div>
    <w:div w:id="1954898261">
      <w:bodyDiv w:val="1"/>
      <w:marLeft w:val="0"/>
      <w:marRight w:val="0"/>
      <w:marTop w:val="0"/>
      <w:marBottom w:val="0"/>
      <w:divBdr>
        <w:top w:val="none" w:sz="0" w:space="0" w:color="auto"/>
        <w:left w:val="none" w:sz="0" w:space="0" w:color="auto"/>
        <w:bottom w:val="none" w:sz="0" w:space="0" w:color="auto"/>
        <w:right w:val="none" w:sz="0" w:space="0" w:color="auto"/>
      </w:divBdr>
    </w:div>
    <w:div w:id="1981885102">
      <w:bodyDiv w:val="1"/>
      <w:marLeft w:val="0"/>
      <w:marRight w:val="0"/>
      <w:marTop w:val="0"/>
      <w:marBottom w:val="0"/>
      <w:divBdr>
        <w:top w:val="none" w:sz="0" w:space="0" w:color="auto"/>
        <w:left w:val="none" w:sz="0" w:space="0" w:color="auto"/>
        <w:bottom w:val="none" w:sz="0" w:space="0" w:color="auto"/>
        <w:right w:val="none" w:sz="0" w:space="0" w:color="auto"/>
      </w:divBdr>
    </w:div>
    <w:div w:id="2030133056">
      <w:bodyDiv w:val="1"/>
      <w:marLeft w:val="0"/>
      <w:marRight w:val="0"/>
      <w:marTop w:val="0"/>
      <w:marBottom w:val="0"/>
      <w:divBdr>
        <w:top w:val="none" w:sz="0" w:space="0" w:color="auto"/>
        <w:left w:val="none" w:sz="0" w:space="0" w:color="auto"/>
        <w:bottom w:val="none" w:sz="0" w:space="0" w:color="auto"/>
        <w:right w:val="none" w:sz="0" w:space="0" w:color="auto"/>
      </w:divBdr>
    </w:div>
    <w:div w:id="2045862293">
      <w:bodyDiv w:val="1"/>
      <w:marLeft w:val="0"/>
      <w:marRight w:val="0"/>
      <w:marTop w:val="0"/>
      <w:marBottom w:val="0"/>
      <w:divBdr>
        <w:top w:val="none" w:sz="0" w:space="0" w:color="auto"/>
        <w:left w:val="none" w:sz="0" w:space="0" w:color="auto"/>
        <w:bottom w:val="none" w:sz="0" w:space="0" w:color="auto"/>
        <w:right w:val="none" w:sz="0" w:space="0" w:color="auto"/>
      </w:divBdr>
    </w:div>
    <w:div w:id="2051762192">
      <w:bodyDiv w:val="1"/>
      <w:marLeft w:val="0"/>
      <w:marRight w:val="0"/>
      <w:marTop w:val="0"/>
      <w:marBottom w:val="0"/>
      <w:divBdr>
        <w:top w:val="none" w:sz="0" w:space="0" w:color="auto"/>
        <w:left w:val="none" w:sz="0" w:space="0" w:color="auto"/>
        <w:bottom w:val="none" w:sz="0" w:space="0" w:color="auto"/>
        <w:right w:val="none" w:sz="0" w:space="0" w:color="auto"/>
      </w:divBdr>
    </w:div>
    <w:div w:id="2062555861">
      <w:bodyDiv w:val="1"/>
      <w:marLeft w:val="0"/>
      <w:marRight w:val="0"/>
      <w:marTop w:val="0"/>
      <w:marBottom w:val="0"/>
      <w:divBdr>
        <w:top w:val="none" w:sz="0" w:space="0" w:color="auto"/>
        <w:left w:val="none" w:sz="0" w:space="0" w:color="auto"/>
        <w:bottom w:val="none" w:sz="0" w:space="0" w:color="auto"/>
        <w:right w:val="none" w:sz="0" w:space="0" w:color="auto"/>
      </w:divBdr>
    </w:div>
    <w:div w:id="2064863919">
      <w:bodyDiv w:val="1"/>
      <w:marLeft w:val="0"/>
      <w:marRight w:val="0"/>
      <w:marTop w:val="0"/>
      <w:marBottom w:val="0"/>
      <w:divBdr>
        <w:top w:val="none" w:sz="0" w:space="0" w:color="auto"/>
        <w:left w:val="none" w:sz="0" w:space="0" w:color="auto"/>
        <w:bottom w:val="none" w:sz="0" w:space="0" w:color="auto"/>
        <w:right w:val="none" w:sz="0" w:space="0" w:color="auto"/>
      </w:divBdr>
    </w:div>
    <w:div w:id="2074310025">
      <w:bodyDiv w:val="1"/>
      <w:marLeft w:val="0"/>
      <w:marRight w:val="0"/>
      <w:marTop w:val="0"/>
      <w:marBottom w:val="0"/>
      <w:divBdr>
        <w:top w:val="none" w:sz="0" w:space="0" w:color="auto"/>
        <w:left w:val="none" w:sz="0" w:space="0" w:color="auto"/>
        <w:bottom w:val="none" w:sz="0" w:space="0" w:color="auto"/>
        <w:right w:val="none" w:sz="0" w:space="0" w:color="auto"/>
      </w:divBdr>
    </w:div>
    <w:div w:id="2085907072">
      <w:bodyDiv w:val="1"/>
      <w:marLeft w:val="0"/>
      <w:marRight w:val="0"/>
      <w:marTop w:val="0"/>
      <w:marBottom w:val="0"/>
      <w:divBdr>
        <w:top w:val="none" w:sz="0" w:space="0" w:color="auto"/>
        <w:left w:val="none" w:sz="0" w:space="0" w:color="auto"/>
        <w:bottom w:val="none" w:sz="0" w:space="0" w:color="auto"/>
        <w:right w:val="none" w:sz="0" w:space="0" w:color="auto"/>
      </w:divBdr>
    </w:div>
    <w:div w:id="2116975809">
      <w:bodyDiv w:val="1"/>
      <w:marLeft w:val="0"/>
      <w:marRight w:val="0"/>
      <w:marTop w:val="0"/>
      <w:marBottom w:val="0"/>
      <w:divBdr>
        <w:top w:val="none" w:sz="0" w:space="0" w:color="auto"/>
        <w:left w:val="none" w:sz="0" w:space="0" w:color="auto"/>
        <w:bottom w:val="none" w:sz="0" w:space="0" w:color="auto"/>
        <w:right w:val="none" w:sz="0" w:space="0" w:color="auto"/>
      </w:divBdr>
    </w:div>
    <w:div w:id="214704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0305E-2694-49A7-8027-5B7601837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7809</Words>
  <Characters>44515</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Prateek Saxena</dc:creator>
  <cp:keywords/>
  <dc:description/>
  <cp:lastModifiedBy>DELL</cp:lastModifiedBy>
  <cp:revision>30</cp:revision>
  <cp:lastPrinted>2025-07-02T04:19:00Z</cp:lastPrinted>
  <dcterms:created xsi:type="dcterms:W3CDTF">2025-06-28T09:21:00Z</dcterms:created>
  <dcterms:modified xsi:type="dcterms:W3CDTF">2025-07-02T06:39:00Z</dcterms:modified>
</cp:coreProperties>
</file>